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6FD93" w14:textId="06DB9C01" w:rsidR="00AA6E10" w:rsidRDefault="005E3C78" w:rsidP="00AA6E10">
      <w:pPr>
        <w:ind w:left="0" w:firstLine="0"/>
        <w:jc w:val="center"/>
        <w:rPr>
          <w:b/>
          <w:color w:val="000000"/>
          <w:sz w:val="28"/>
          <w:szCs w:val="28"/>
        </w:rPr>
      </w:pPr>
      <w:r w:rsidRPr="005E3C78">
        <w:rPr>
          <w:b/>
          <w:color w:val="000000"/>
          <w:sz w:val="28"/>
          <w:szCs w:val="28"/>
        </w:rPr>
        <w:t>The Role of Ecology in the World of Education: Concepts, Implementation, and Solutions to Environmental Problems in Shaping Students’ Environmental Awareness and Caring Character</w:t>
      </w:r>
    </w:p>
    <w:p w14:paraId="4A913817" w14:textId="77777777" w:rsidR="0099151A" w:rsidRDefault="0099151A">
      <w:pPr>
        <w:ind w:left="0" w:firstLine="0"/>
        <w:jc w:val="center"/>
        <w:rPr>
          <w:i/>
        </w:rPr>
      </w:pPr>
    </w:p>
    <w:p w14:paraId="4021B401" w14:textId="07C68249" w:rsidR="0099151A" w:rsidRPr="005E3C78" w:rsidRDefault="00000000">
      <w:pPr>
        <w:ind w:left="0" w:firstLine="0"/>
        <w:jc w:val="center"/>
        <w:rPr>
          <w:color w:val="000000"/>
          <w:sz w:val="24"/>
          <w:szCs w:val="24"/>
          <w:vertAlign w:val="superscript"/>
        </w:rPr>
      </w:pPr>
      <w:r>
        <w:rPr>
          <w:color w:val="000000"/>
          <w:vertAlign w:val="superscript"/>
        </w:rPr>
        <w:t>*</w:t>
      </w:r>
      <w:r w:rsidR="005E3C78" w:rsidRPr="005E3C78">
        <w:t xml:space="preserve"> </w:t>
      </w:r>
      <w:r w:rsidR="005E3C78" w:rsidRPr="005E3C78">
        <w:rPr>
          <w:color w:val="000000"/>
        </w:rPr>
        <w:t>Mukhlis</w:t>
      </w:r>
      <w:r w:rsidR="005E3C78">
        <w:rPr>
          <w:color w:val="000000"/>
          <w:vertAlign w:val="superscript"/>
        </w:rPr>
        <w:t>1</w:t>
      </w:r>
      <w:r w:rsidR="005E3C78">
        <w:rPr>
          <w:color w:val="000000"/>
        </w:rPr>
        <w:t xml:space="preserve">, </w:t>
      </w:r>
      <w:r w:rsidR="005E3C78" w:rsidRPr="005E3C78">
        <w:rPr>
          <w:color w:val="000000"/>
        </w:rPr>
        <w:t>Irfan Noor</w:t>
      </w:r>
      <w:r w:rsidR="005E3C78">
        <w:rPr>
          <w:color w:val="000000"/>
          <w:vertAlign w:val="superscript"/>
        </w:rPr>
        <w:t>2</w:t>
      </w:r>
      <w:r w:rsidR="005E3C78">
        <w:rPr>
          <w:color w:val="000000"/>
        </w:rPr>
        <w:t xml:space="preserve">, </w:t>
      </w:r>
      <w:r w:rsidR="005E3C78" w:rsidRPr="005E3C78">
        <w:rPr>
          <w:color w:val="000000"/>
        </w:rPr>
        <w:t>Muhammad Iqbal</w:t>
      </w:r>
      <w:r w:rsidR="005E3C78">
        <w:rPr>
          <w:color w:val="000000"/>
          <w:vertAlign w:val="superscript"/>
        </w:rPr>
        <w:t>2</w:t>
      </w:r>
    </w:p>
    <w:p w14:paraId="65CEA90F" w14:textId="4F551B75" w:rsidR="0099151A" w:rsidRPr="005E3C78" w:rsidRDefault="005E3C78">
      <w:pPr>
        <w:ind w:left="0" w:firstLine="0"/>
        <w:jc w:val="center"/>
        <w:rPr>
          <w:i/>
          <w:sz w:val="24"/>
          <w:szCs w:val="24"/>
          <w:vertAlign w:val="superscript"/>
        </w:rPr>
      </w:pPr>
      <w:r>
        <w:rPr>
          <w:color w:val="000000"/>
          <w:vertAlign w:val="superscript"/>
        </w:rPr>
        <w:t>1</w:t>
      </w:r>
      <w:r w:rsidR="006B5F40">
        <w:rPr>
          <w:color w:val="000000"/>
        </w:rPr>
        <w:t>Sekolah Tinggi Agama Islam (</w:t>
      </w:r>
      <w:r w:rsidRPr="005E3C78">
        <w:rPr>
          <w:color w:val="000000"/>
        </w:rPr>
        <w:t>STAI</w:t>
      </w:r>
      <w:r w:rsidR="006B5F40">
        <w:rPr>
          <w:color w:val="000000"/>
        </w:rPr>
        <w:t>)</w:t>
      </w:r>
      <w:r w:rsidRPr="005E3C78">
        <w:rPr>
          <w:color w:val="000000"/>
        </w:rPr>
        <w:t xml:space="preserve"> Al-Jami Banjarmasin</w:t>
      </w:r>
      <w:r>
        <w:rPr>
          <w:color w:val="000000"/>
        </w:rPr>
        <w:t xml:space="preserve">, </w:t>
      </w:r>
      <w:r>
        <w:rPr>
          <w:color w:val="000000"/>
          <w:vertAlign w:val="superscript"/>
        </w:rPr>
        <w:t>2</w:t>
      </w:r>
      <w:r w:rsidR="00E34B9E">
        <w:rPr>
          <w:color w:val="000000"/>
        </w:rPr>
        <w:t>U</w:t>
      </w:r>
      <w:r w:rsidR="00E34B9E" w:rsidRPr="00E34B9E">
        <w:rPr>
          <w:color w:val="000000"/>
        </w:rPr>
        <w:t xml:space="preserve">niversitas Islam Negeri (UIN) </w:t>
      </w:r>
      <w:proofErr w:type="spellStart"/>
      <w:r w:rsidR="00E34B9E" w:rsidRPr="00E34B9E">
        <w:rPr>
          <w:color w:val="000000"/>
        </w:rPr>
        <w:t>Antasari</w:t>
      </w:r>
      <w:proofErr w:type="spellEnd"/>
      <w:r w:rsidR="00E34B9E" w:rsidRPr="00E34B9E">
        <w:rPr>
          <w:color w:val="000000"/>
        </w:rPr>
        <w:t xml:space="preserve"> Banjarmasin</w:t>
      </w:r>
    </w:p>
    <w:p w14:paraId="44389B5C" w14:textId="77777777" w:rsidR="0099151A" w:rsidRDefault="0099151A">
      <w:pPr>
        <w:ind w:left="0" w:firstLine="0"/>
        <w:jc w:val="center"/>
        <w:rPr>
          <w:i/>
        </w:rPr>
      </w:pPr>
    </w:p>
    <w:tbl>
      <w:tblPr>
        <w:tblStyle w:val="a"/>
        <w:tblW w:w="7829"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851"/>
        <w:gridCol w:w="1535"/>
        <w:gridCol w:w="4985"/>
        <w:gridCol w:w="458"/>
      </w:tblGrid>
      <w:tr w:rsidR="0099151A" w14:paraId="5C9911B8" w14:textId="77777777">
        <w:tc>
          <w:tcPr>
            <w:tcW w:w="2386" w:type="dxa"/>
            <w:gridSpan w:val="2"/>
            <w:tcBorders>
              <w:top w:val="nil"/>
              <w:left w:val="nil"/>
              <w:bottom w:val="nil"/>
              <w:right w:val="nil"/>
            </w:tcBorders>
          </w:tcPr>
          <w:p w14:paraId="4AACFC60" w14:textId="77777777" w:rsidR="0099151A" w:rsidRDefault="0099151A">
            <w:pPr>
              <w:ind w:left="-108" w:firstLine="0"/>
              <w:jc w:val="left"/>
              <w:rPr>
                <w:sz w:val="18"/>
                <w:szCs w:val="18"/>
              </w:rPr>
            </w:pPr>
          </w:p>
        </w:tc>
        <w:tc>
          <w:tcPr>
            <w:tcW w:w="5443" w:type="dxa"/>
            <w:gridSpan w:val="2"/>
            <w:tcBorders>
              <w:top w:val="nil"/>
              <w:left w:val="nil"/>
              <w:bottom w:val="nil"/>
              <w:right w:val="nil"/>
            </w:tcBorders>
          </w:tcPr>
          <w:p w14:paraId="695AD48D" w14:textId="77777777" w:rsidR="0099151A" w:rsidRDefault="00000000">
            <w:pPr>
              <w:ind w:left="-108" w:firstLine="0"/>
              <w:rPr>
                <w:b/>
                <w:sz w:val="18"/>
                <w:szCs w:val="18"/>
              </w:rPr>
            </w:pPr>
            <w:r>
              <w:rPr>
                <w:b/>
                <w:sz w:val="18"/>
                <w:szCs w:val="18"/>
              </w:rPr>
              <w:t>Abstract</w:t>
            </w:r>
          </w:p>
        </w:tc>
      </w:tr>
      <w:tr w:rsidR="0099151A" w14:paraId="2130B6F6" w14:textId="77777777" w:rsidTr="005E3C78">
        <w:trPr>
          <w:gridAfter w:val="1"/>
          <w:wAfter w:w="458" w:type="dxa"/>
        </w:trPr>
        <w:tc>
          <w:tcPr>
            <w:tcW w:w="851" w:type="dxa"/>
            <w:tcBorders>
              <w:top w:val="nil"/>
              <w:left w:val="nil"/>
              <w:bottom w:val="nil"/>
              <w:right w:val="nil"/>
            </w:tcBorders>
          </w:tcPr>
          <w:p w14:paraId="77499A47" w14:textId="77777777" w:rsidR="0099151A" w:rsidRDefault="00000000">
            <w:pPr>
              <w:ind w:left="-108" w:firstLine="0"/>
              <w:jc w:val="left"/>
              <w:rPr>
                <w:sz w:val="18"/>
                <w:szCs w:val="18"/>
              </w:rPr>
            </w:pPr>
            <w:r>
              <w:rPr>
                <w:sz w:val="18"/>
                <w:szCs w:val="18"/>
              </w:rPr>
              <w:t>Received:</w:t>
            </w:r>
          </w:p>
          <w:p w14:paraId="5DB09F36" w14:textId="77777777" w:rsidR="0099151A" w:rsidRDefault="00000000">
            <w:pPr>
              <w:ind w:left="-108" w:firstLine="0"/>
              <w:jc w:val="left"/>
              <w:rPr>
                <w:sz w:val="18"/>
                <w:szCs w:val="18"/>
              </w:rPr>
            </w:pPr>
            <w:r>
              <w:rPr>
                <w:sz w:val="18"/>
                <w:szCs w:val="18"/>
              </w:rPr>
              <w:t>Revised:</w:t>
            </w:r>
          </w:p>
          <w:p w14:paraId="5BD8B98D" w14:textId="77777777" w:rsidR="0099151A" w:rsidRDefault="00000000">
            <w:pPr>
              <w:ind w:left="-108" w:firstLine="0"/>
              <w:jc w:val="left"/>
              <w:rPr>
                <w:sz w:val="18"/>
                <w:szCs w:val="18"/>
              </w:rPr>
            </w:pPr>
            <w:r>
              <w:rPr>
                <w:sz w:val="18"/>
                <w:szCs w:val="18"/>
              </w:rPr>
              <w:t>Accepted:</w:t>
            </w:r>
          </w:p>
        </w:tc>
        <w:tc>
          <w:tcPr>
            <w:tcW w:w="1535" w:type="dxa"/>
            <w:tcBorders>
              <w:top w:val="nil"/>
              <w:left w:val="nil"/>
              <w:bottom w:val="nil"/>
              <w:right w:val="nil"/>
            </w:tcBorders>
          </w:tcPr>
          <w:p w14:paraId="540C3202" w14:textId="77777777" w:rsidR="005E3C78" w:rsidRPr="005E3C78" w:rsidRDefault="005E3C78" w:rsidP="005E3C78">
            <w:pPr>
              <w:ind w:left="-108" w:firstLine="0"/>
              <w:jc w:val="left"/>
              <w:rPr>
                <w:sz w:val="18"/>
                <w:szCs w:val="18"/>
              </w:rPr>
            </w:pPr>
            <w:r w:rsidRPr="005E3C78">
              <w:rPr>
                <w:sz w:val="18"/>
                <w:szCs w:val="18"/>
              </w:rPr>
              <w:t>September 1, 2025</w:t>
            </w:r>
          </w:p>
          <w:p w14:paraId="72E764F1" w14:textId="77777777" w:rsidR="005E3C78" w:rsidRPr="005E3C78" w:rsidRDefault="005E3C78" w:rsidP="005E3C78">
            <w:pPr>
              <w:ind w:left="-108" w:firstLine="0"/>
              <w:jc w:val="left"/>
              <w:rPr>
                <w:sz w:val="18"/>
                <w:szCs w:val="18"/>
              </w:rPr>
            </w:pPr>
            <w:r w:rsidRPr="005E3C78">
              <w:rPr>
                <w:sz w:val="18"/>
                <w:szCs w:val="18"/>
              </w:rPr>
              <w:t>October 15, 2025</w:t>
            </w:r>
          </w:p>
          <w:p w14:paraId="1307CA8A" w14:textId="3218792C" w:rsidR="005E3C78" w:rsidRDefault="005E3C78" w:rsidP="005E3C78">
            <w:pPr>
              <w:ind w:left="-108" w:firstLine="0"/>
              <w:jc w:val="left"/>
              <w:rPr>
                <w:sz w:val="18"/>
                <w:szCs w:val="18"/>
              </w:rPr>
            </w:pPr>
            <w:r w:rsidRPr="005E3C78">
              <w:rPr>
                <w:sz w:val="18"/>
                <w:szCs w:val="18"/>
              </w:rPr>
              <w:t>December 3, 2025</w:t>
            </w:r>
          </w:p>
          <w:p w14:paraId="50745A28" w14:textId="77777777" w:rsidR="005E3C78" w:rsidRDefault="005E3C78">
            <w:pPr>
              <w:ind w:left="-108" w:firstLine="0"/>
              <w:jc w:val="left"/>
              <w:rPr>
                <w:sz w:val="18"/>
                <w:szCs w:val="18"/>
              </w:rPr>
            </w:pPr>
          </w:p>
          <w:p w14:paraId="748B3349" w14:textId="77777777" w:rsidR="005E3C78" w:rsidRDefault="005E3C78">
            <w:pPr>
              <w:ind w:left="-108" w:firstLine="0"/>
              <w:jc w:val="left"/>
              <w:rPr>
                <w:sz w:val="18"/>
                <w:szCs w:val="18"/>
              </w:rPr>
            </w:pPr>
          </w:p>
          <w:p w14:paraId="071877AD" w14:textId="6D0F7152" w:rsidR="0099151A" w:rsidRDefault="0099151A">
            <w:pPr>
              <w:ind w:left="-108" w:firstLine="0"/>
              <w:jc w:val="left"/>
              <w:rPr>
                <w:sz w:val="18"/>
                <w:szCs w:val="18"/>
              </w:rPr>
            </w:pPr>
          </w:p>
        </w:tc>
        <w:tc>
          <w:tcPr>
            <w:tcW w:w="4985" w:type="dxa"/>
            <w:tcBorders>
              <w:top w:val="nil"/>
              <w:left w:val="nil"/>
              <w:bottom w:val="nil"/>
              <w:right w:val="nil"/>
            </w:tcBorders>
          </w:tcPr>
          <w:p w14:paraId="50B3EA4F" w14:textId="6806A129" w:rsidR="0099151A" w:rsidRDefault="005E3C78">
            <w:pPr>
              <w:ind w:left="-108" w:firstLine="0"/>
              <w:rPr>
                <w:sz w:val="18"/>
                <w:szCs w:val="18"/>
              </w:rPr>
            </w:pPr>
            <w:r w:rsidRPr="005E3C78">
              <w:rPr>
                <w:sz w:val="18"/>
                <w:szCs w:val="18"/>
              </w:rPr>
              <w:t>This study aims to analyze the role of ecology in education as a means of shaping students’ environmental awareness and character. The research focuses on ecological education concepts, their implementation in learning processes, and solutions to environmental problems within educational institutions. The method employed is library research by reviewing scholarly books, national and international journal articles, and relevant educational policy documents. The results indicate that integrating ecological values into education significantly enhances students’ environmental awareness, attitudes, and sustainable behaviors. Ecology-based education is also proven effective in fostering environmental responsibility through contextual and participatory learning approaches. Therefore, ecological education serves as a strategic solution to address global environmental crises through formal education systems</w:t>
            </w:r>
          </w:p>
        </w:tc>
      </w:tr>
      <w:tr w:rsidR="0099151A" w14:paraId="69F10442" w14:textId="77777777" w:rsidTr="005E3C78">
        <w:trPr>
          <w:gridAfter w:val="1"/>
          <w:wAfter w:w="458" w:type="dxa"/>
        </w:trPr>
        <w:tc>
          <w:tcPr>
            <w:tcW w:w="2386" w:type="dxa"/>
            <w:gridSpan w:val="2"/>
            <w:tcBorders>
              <w:top w:val="nil"/>
              <w:left w:val="nil"/>
              <w:bottom w:val="nil"/>
              <w:right w:val="nil"/>
            </w:tcBorders>
          </w:tcPr>
          <w:p w14:paraId="64E7C22C" w14:textId="77777777" w:rsidR="0099151A" w:rsidRDefault="00000000">
            <w:pPr>
              <w:ind w:left="-108" w:firstLine="0"/>
              <w:jc w:val="left"/>
              <w:rPr>
                <w:sz w:val="18"/>
                <w:szCs w:val="18"/>
              </w:rPr>
            </w:pPr>
            <w:r>
              <w:rPr>
                <w:b/>
                <w:sz w:val="18"/>
                <w:szCs w:val="18"/>
              </w:rPr>
              <w:t>Keywords:</w:t>
            </w:r>
          </w:p>
        </w:tc>
        <w:tc>
          <w:tcPr>
            <w:tcW w:w="4985" w:type="dxa"/>
            <w:tcBorders>
              <w:top w:val="nil"/>
              <w:left w:val="nil"/>
              <w:bottom w:val="nil"/>
              <w:right w:val="nil"/>
            </w:tcBorders>
          </w:tcPr>
          <w:p w14:paraId="2A1104C7" w14:textId="7ACFD410" w:rsidR="00A101AD" w:rsidRDefault="005E3C78" w:rsidP="00A101AD">
            <w:pPr>
              <w:ind w:left="-108" w:firstLine="0"/>
              <w:rPr>
                <w:sz w:val="18"/>
                <w:szCs w:val="18"/>
              </w:rPr>
            </w:pPr>
            <w:r w:rsidRPr="005E3C78">
              <w:rPr>
                <w:sz w:val="18"/>
                <w:szCs w:val="18"/>
              </w:rPr>
              <w:t>Educational Ecology, Environmental, Education</w:t>
            </w:r>
          </w:p>
        </w:tc>
      </w:tr>
      <w:tr w:rsidR="00A101AD" w14:paraId="09CB1242" w14:textId="77777777" w:rsidTr="005E3C78">
        <w:trPr>
          <w:gridAfter w:val="1"/>
          <w:wAfter w:w="458" w:type="dxa"/>
        </w:trPr>
        <w:tc>
          <w:tcPr>
            <w:tcW w:w="2386" w:type="dxa"/>
            <w:gridSpan w:val="2"/>
            <w:tcBorders>
              <w:top w:val="nil"/>
              <w:left w:val="nil"/>
              <w:bottom w:val="nil"/>
              <w:right w:val="nil"/>
            </w:tcBorders>
          </w:tcPr>
          <w:p w14:paraId="4C1EF478" w14:textId="77777777" w:rsidR="00A101AD" w:rsidRDefault="00A101AD" w:rsidP="00A101AD">
            <w:pPr>
              <w:ind w:left="-108" w:firstLine="0"/>
              <w:jc w:val="left"/>
              <w:rPr>
                <w:b/>
                <w:sz w:val="18"/>
                <w:szCs w:val="18"/>
              </w:rPr>
            </w:pPr>
          </w:p>
          <w:p w14:paraId="0CF98BCA" w14:textId="77777777" w:rsidR="00A101AD" w:rsidRDefault="00A101AD" w:rsidP="00A101AD">
            <w:pPr>
              <w:ind w:left="-108" w:firstLine="0"/>
              <w:rPr>
                <w:sz w:val="18"/>
                <w:szCs w:val="18"/>
              </w:rPr>
            </w:pPr>
          </w:p>
          <w:p w14:paraId="5A9570E4" w14:textId="27A556D1" w:rsidR="00A101AD" w:rsidRPr="00FE7E84" w:rsidRDefault="00A101AD" w:rsidP="00A101AD">
            <w:pPr>
              <w:ind w:left="-108" w:firstLine="0"/>
              <w:rPr>
                <w:sz w:val="18"/>
                <w:szCs w:val="18"/>
              </w:rPr>
            </w:pPr>
            <w:proofErr w:type="spellStart"/>
            <w:r w:rsidRPr="00FE7E84">
              <w:rPr>
                <w:sz w:val="18"/>
                <w:szCs w:val="18"/>
              </w:rPr>
              <w:t>Diterima</w:t>
            </w:r>
            <w:proofErr w:type="spellEnd"/>
            <w:r w:rsidRPr="00FE7E84">
              <w:rPr>
                <w:sz w:val="18"/>
                <w:szCs w:val="18"/>
              </w:rPr>
              <w:t xml:space="preserve">: </w:t>
            </w:r>
            <w:r w:rsidR="005E3C78">
              <w:rPr>
                <w:sz w:val="18"/>
                <w:szCs w:val="18"/>
              </w:rPr>
              <w:t xml:space="preserve">1 </w:t>
            </w:r>
            <w:r w:rsidR="005E3C78" w:rsidRPr="005E3C78">
              <w:rPr>
                <w:sz w:val="18"/>
                <w:szCs w:val="18"/>
              </w:rPr>
              <w:t>September, 2025</w:t>
            </w:r>
          </w:p>
          <w:p w14:paraId="3218CEBE" w14:textId="607C7D30" w:rsidR="00A101AD" w:rsidRPr="00FE7E84" w:rsidRDefault="00A101AD" w:rsidP="00A101AD">
            <w:pPr>
              <w:ind w:left="-108" w:firstLine="0"/>
              <w:rPr>
                <w:sz w:val="18"/>
                <w:szCs w:val="18"/>
              </w:rPr>
            </w:pPr>
            <w:proofErr w:type="spellStart"/>
            <w:r w:rsidRPr="00FE7E84">
              <w:rPr>
                <w:sz w:val="18"/>
                <w:szCs w:val="18"/>
              </w:rPr>
              <w:t>Direvisi</w:t>
            </w:r>
            <w:proofErr w:type="spellEnd"/>
            <w:r w:rsidRPr="00FE7E84">
              <w:rPr>
                <w:sz w:val="18"/>
                <w:szCs w:val="18"/>
              </w:rPr>
              <w:t xml:space="preserve">: </w:t>
            </w:r>
            <w:r w:rsidR="005E3C78">
              <w:rPr>
                <w:sz w:val="18"/>
                <w:szCs w:val="18"/>
              </w:rPr>
              <w:t xml:space="preserve">5 </w:t>
            </w:r>
            <w:r w:rsidR="005E3C78" w:rsidRPr="005E3C78">
              <w:rPr>
                <w:sz w:val="18"/>
                <w:szCs w:val="18"/>
              </w:rPr>
              <w:t>Oktober 15, 2025</w:t>
            </w:r>
          </w:p>
          <w:p w14:paraId="3C36DE0D" w14:textId="62325BE6" w:rsidR="00A101AD" w:rsidRDefault="00A101AD" w:rsidP="00A101AD">
            <w:pPr>
              <w:ind w:left="-108" w:firstLine="0"/>
              <w:jc w:val="left"/>
              <w:rPr>
                <w:b/>
                <w:sz w:val="18"/>
                <w:szCs w:val="18"/>
              </w:rPr>
            </w:pPr>
            <w:proofErr w:type="spellStart"/>
            <w:r w:rsidRPr="00FE7E84">
              <w:rPr>
                <w:sz w:val="18"/>
                <w:szCs w:val="18"/>
              </w:rPr>
              <w:t>Diterima</w:t>
            </w:r>
            <w:proofErr w:type="spellEnd"/>
            <w:r w:rsidRPr="00FE7E84">
              <w:rPr>
                <w:sz w:val="18"/>
                <w:szCs w:val="18"/>
              </w:rPr>
              <w:t xml:space="preserve">: </w:t>
            </w:r>
            <w:r w:rsidR="005E3C78">
              <w:rPr>
                <w:sz w:val="18"/>
                <w:szCs w:val="18"/>
              </w:rPr>
              <w:t xml:space="preserve">3 </w:t>
            </w:r>
            <w:proofErr w:type="spellStart"/>
            <w:r w:rsidR="005E3C78" w:rsidRPr="005E3C78">
              <w:rPr>
                <w:sz w:val="18"/>
                <w:szCs w:val="18"/>
              </w:rPr>
              <w:t>Desember</w:t>
            </w:r>
            <w:proofErr w:type="spellEnd"/>
            <w:r w:rsidR="005E3C78" w:rsidRPr="005E3C78">
              <w:rPr>
                <w:sz w:val="18"/>
                <w:szCs w:val="18"/>
              </w:rPr>
              <w:t>, 2025</w:t>
            </w:r>
          </w:p>
        </w:tc>
        <w:tc>
          <w:tcPr>
            <w:tcW w:w="4985" w:type="dxa"/>
            <w:tcBorders>
              <w:top w:val="nil"/>
              <w:left w:val="nil"/>
              <w:bottom w:val="nil"/>
              <w:right w:val="nil"/>
            </w:tcBorders>
          </w:tcPr>
          <w:p w14:paraId="5D818711" w14:textId="77777777" w:rsidR="00A101AD" w:rsidRDefault="00A101AD" w:rsidP="00A101AD">
            <w:pPr>
              <w:ind w:left="-108" w:firstLine="0"/>
              <w:rPr>
                <w:b/>
                <w:bCs/>
                <w:sz w:val="18"/>
                <w:szCs w:val="18"/>
              </w:rPr>
            </w:pPr>
          </w:p>
          <w:p w14:paraId="4D2770F0" w14:textId="77777777" w:rsidR="00A101AD" w:rsidRPr="001E5DEB" w:rsidRDefault="00A101AD" w:rsidP="00A101AD">
            <w:pPr>
              <w:ind w:left="-108" w:firstLine="0"/>
              <w:rPr>
                <w:b/>
                <w:bCs/>
                <w:sz w:val="18"/>
                <w:szCs w:val="18"/>
              </w:rPr>
            </w:pPr>
            <w:proofErr w:type="spellStart"/>
            <w:r w:rsidRPr="001E5DEB">
              <w:rPr>
                <w:b/>
                <w:bCs/>
                <w:sz w:val="18"/>
                <w:szCs w:val="18"/>
              </w:rPr>
              <w:t>Abstrak</w:t>
            </w:r>
            <w:proofErr w:type="spellEnd"/>
          </w:p>
          <w:p w14:paraId="1FF15EB5" w14:textId="2677DDCB" w:rsidR="00A101AD" w:rsidRPr="009D46C5" w:rsidRDefault="005E3C78" w:rsidP="00A101AD">
            <w:pPr>
              <w:ind w:left="-108" w:firstLine="0"/>
              <w:rPr>
                <w:sz w:val="18"/>
                <w:szCs w:val="18"/>
              </w:rPr>
            </w:pPr>
            <w:proofErr w:type="spellStart"/>
            <w:r w:rsidRPr="005E3C78">
              <w:rPr>
                <w:sz w:val="18"/>
                <w:szCs w:val="18"/>
              </w:rPr>
              <w:t>Penelitian</w:t>
            </w:r>
            <w:proofErr w:type="spellEnd"/>
            <w:r w:rsidRPr="005E3C78">
              <w:rPr>
                <w:sz w:val="18"/>
                <w:szCs w:val="18"/>
              </w:rPr>
              <w:t xml:space="preserve"> </w:t>
            </w:r>
            <w:proofErr w:type="spellStart"/>
            <w:r w:rsidRPr="005E3C78">
              <w:rPr>
                <w:sz w:val="18"/>
                <w:szCs w:val="18"/>
              </w:rPr>
              <w:t>ini</w:t>
            </w:r>
            <w:proofErr w:type="spellEnd"/>
            <w:r w:rsidRPr="005E3C78">
              <w:rPr>
                <w:sz w:val="18"/>
                <w:szCs w:val="18"/>
              </w:rPr>
              <w:t xml:space="preserve"> </w:t>
            </w:r>
            <w:proofErr w:type="spellStart"/>
            <w:r w:rsidRPr="005E3C78">
              <w:rPr>
                <w:sz w:val="18"/>
                <w:szCs w:val="18"/>
              </w:rPr>
              <w:t>bertujuan</w:t>
            </w:r>
            <w:proofErr w:type="spellEnd"/>
            <w:r w:rsidRPr="005E3C78">
              <w:rPr>
                <w:sz w:val="18"/>
                <w:szCs w:val="18"/>
              </w:rPr>
              <w:t xml:space="preserve"> </w:t>
            </w:r>
            <w:proofErr w:type="spellStart"/>
            <w:r w:rsidRPr="005E3C78">
              <w:rPr>
                <w:sz w:val="18"/>
                <w:szCs w:val="18"/>
              </w:rPr>
              <w:t>untuk</w:t>
            </w:r>
            <w:proofErr w:type="spellEnd"/>
            <w:r w:rsidRPr="005E3C78">
              <w:rPr>
                <w:sz w:val="18"/>
                <w:szCs w:val="18"/>
              </w:rPr>
              <w:t xml:space="preserve"> </w:t>
            </w:r>
            <w:proofErr w:type="spellStart"/>
            <w:r w:rsidRPr="005E3C78">
              <w:rPr>
                <w:sz w:val="18"/>
                <w:szCs w:val="18"/>
              </w:rPr>
              <w:t>menganalisis</w:t>
            </w:r>
            <w:proofErr w:type="spellEnd"/>
            <w:r w:rsidRPr="005E3C78">
              <w:rPr>
                <w:sz w:val="18"/>
                <w:szCs w:val="18"/>
              </w:rPr>
              <w:t xml:space="preserve"> </w:t>
            </w:r>
            <w:proofErr w:type="spellStart"/>
            <w:r w:rsidRPr="005E3C78">
              <w:rPr>
                <w:sz w:val="18"/>
                <w:szCs w:val="18"/>
              </w:rPr>
              <w:t>peran</w:t>
            </w:r>
            <w:proofErr w:type="spellEnd"/>
            <w:r w:rsidRPr="005E3C78">
              <w:rPr>
                <w:sz w:val="18"/>
                <w:szCs w:val="18"/>
              </w:rPr>
              <w:t xml:space="preserve"> </w:t>
            </w:r>
            <w:proofErr w:type="spellStart"/>
            <w:r w:rsidRPr="005E3C78">
              <w:rPr>
                <w:sz w:val="18"/>
                <w:szCs w:val="18"/>
              </w:rPr>
              <w:t>ekologi</w:t>
            </w:r>
            <w:proofErr w:type="spellEnd"/>
            <w:r w:rsidRPr="005E3C78">
              <w:rPr>
                <w:sz w:val="18"/>
                <w:szCs w:val="18"/>
              </w:rPr>
              <w:t xml:space="preserve"> </w:t>
            </w:r>
            <w:proofErr w:type="spellStart"/>
            <w:r w:rsidRPr="005E3C78">
              <w:rPr>
                <w:sz w:val="18"/>
                <w:szCs w:val="18"/>
              </w:rPr>
              <w:t>dalam</w:t>
            </w:r>
            <w:proofErr w:type="spellEnd"/>
            <w:r w:rsidRPr="005E3C78">
              <w:rPr>
                <w:sz w:val="18"/>
                <w:szCs w:val="18"/>
              </w:rPr>
              <w:t xml:space="preserve"> dunia </w:t>
            </w:r>
            <w:proofErr w:type="spellStart"/>
            <w:r w:rsidRPr="005E3C78">
              <w:rPr>
                <w:sz w:val="18"/>
                <w:szCs w:val="18"/>
              </w:rPr>
              <w:t>pendidikan</w:t>
            </w:r>
            <w:proofErr w:type="spellEnd"/>
            <w:r w:rsidRPr="005E3C78">
              <w:rPr>
                <w:sz w:val="18"/>
                <w:szCs w:val="18"/>
              </w:rPr>
              <w:t xml:space="preserve"> </w:t>
            </w:r>
            <w:proofErr w:type="spellStart"/>
            <w:r w:rsidRPr="005E3C78">
              <w:rPr>
                <w:sz w:val="18"/>
                <w:szCs w:val="18"/>
              </w:rPr>
              <w:t>sebagai</w:t>
            </w:r>
            <w:proofErr w:type="spellEnd"/>
            <w:r w:rsidRPr="005E3C78">
              <w:rPr>
                <w:sz w:val="18"/>
                <w:szCs w:val="18"/>
              </w:rPr>
              <w:t xml:space="preserve"> </w:t>
            </w:r>
            <w:proofErr w:type="spellStart"/>
            <w:r w:rsidRPr="005E3C78">
              <w:rPr>
                <w:sz w:val="18"/>
                <w:szCs w:val="18"/>
              </w:rPr>
              <w:t>sarana</w:t>
            </w:r>
            <w:proofErr w:type="spellEnd"/>
            <w:r w:rsidRPr="005E3C78">
              <w:rPr>
                <w:sz w:val="18"/>
                <w:szCs w:val="18"/>
              </w:rPr>
              <w:t xml:space="preserve"> </w:t>
            </w:r>
            <w:proofErr w:type="spellStart"/>
            <w:r w:rsidRPr="005E3C78">
              <w:rPr>
                <w:sz w:val="18"/>
                <w:szCs w:val="18"/>
              </w:rPr>
              <w:t>pembentukan</w:t>
            </w:r>
            <w:proofErr w:type="spellEnd"/>
            <w:r w:rsidRPr="005E3C78">
              <w:rPr>
                <w:sz w:val="18"/>
                <w:szCs w:val="18"/>
              </w:rPr>
              <w:t xml:space="preserve"> </w:t>
            </w:r>
            <w:proofErr w:type="spellStart"/>
            <w:r w:rsidRPr="005E3C78">
              <w:rPr>
                <w:sz w:val="18"/>
                <w:szCs w:val="18"/>
              </w:rPr>
              <w:t>karakter</w:t>
            </w:r>
            <w:proofErr w:type="spellEnd"/>
            <w:r w:rsidRPr="005E3C78">
              <w:rPr>
                <w:sz w:val="18"/>
                <w:szCs w:val="18"/>
              </w:rPr>
              <w:t xml:space="preserve"> </w:t>
            </w:r>
            <w:proofErr w:type="spellStart"/>
            <w:r w:rsidRPr="005E3C78">
              <w:rPr>
                <w:sz w:val="18"/>
                <w:szCs w:val="18"/>
              </w:rPr>
              <w:t>peduli</w:t>
            </w:r>
            <w:proofErr w:type="spellEnd"/>
            <w:r w:rsidRPr="005E3C78">
              <w:rPr>
                <w:sz w:val="18"/>
                <w:szCs w:val="18"/>
              </w:rPr>
              <w:t xml:space="preserve"> </w:t>
            </w:r>
            <w:proofErr w:type="spellStart"/>
            <w:r w:rsidRPr="005E3C78">
              <w:rPr>
                <w:sz w:val="18"/>
                <w:szCs w:val="18"/>
              </w:rPr>
              <w:t>lingkungan</w:t>
            </w:r>
            <w:proofErr w:type="spellEnd"/>
            <w:r w:rsidRPr="005E3C78">
              <w:rPr>
                <w:sz w:val="18"/>
                <w:szCs w:val="18"/>
              </w:rPr>
              <w:t xml:space="preserve"> pada </w:t>
            </w:r>
            <w:proofErr w:type="spellStart"/>
            <w:r w:rsidRPr="005E3C78">
              <w:rPr>
                <w:sz w:val="18"/>
                <w:szCs w:val="18"/>
              </w:rPr>
              <w:t>peserta</w:t>
            </w:r>
            <w:proofErr w:type="spellEnd"/>
            <w:r w:rsidRPr="005E3C78">
              <w:rPr>
                <w:sz w:val="18"/>
                <w:szCs w:val="18"/>
              </w:rPr>
              <w:t xml:space="preserve"> </w:t>
            </w:r>
            <w:proofErr w:type="spellStart"/>
            <w:r w:rsidRPr="005E3C78">
              <w:rPr>
                <w:sz w:val="18"/>
                <w:szCs w:val="18"/>
              </w:rPr>
              <w:t>didik</w:t>
            </w:r>
            <w:proofErr w:type="spellEnd"/>
            <w:r w:rsidRPr="005E3C78">
              <w:rPr>
                <w:sz w:val="18"/>
                <w:szCs w:val="18"/>
              </w:rPr>
              <w:t xml:space="preserve">. </w:t>
            </w:r>
            <w:proofErr w:type="spellStart"/>
            <w:r w:rsidRPr="005E3C78">
              <w:rPr>
                <w:sz w:val="18"/>
                <w:szCs w:val="18"/>
              </w:rPr>
              <w:t>Fokus</w:t>
            </w:r>
            <w:proofErr w:type="spellEnd"/>
            <w:r w:rsidRPr="005E3C78">
              <w:rPr>
                <w:sz w:val="18"/>
                <w:szCs w:val="18"/>
              </w:rPr>
              <w:t xml:space="preserve"> </w:t>
            </w:r>
            <w:proofErr w:type="spellStart"/>
            <w:r w:rsidRPr="005E3C78">
              <w:rPr>
                <w:sz w:val="18"/>
                <w:szCs w:val="18"/>
              </w:rPr>
              <w:t>utama</w:t>
            </w:r>
            <w:proofErr w:type="spellEnd"/>
            <w:r w:rsidRPr="005E3C78">
              <w:rPr>
                <w:sz w:val="18"/>
                <w:szCs w:val="18"/>
              </w:rPr>
              <w:t xml:space="preserve"> </w:t>
            </w:r>
            <w:proofErr w:type="spellStart"/>
            <w:r w:rsidRPr="005E3C78">
              <w:rPr>
                <w:sz w:val="18"/>
                <w:szCs w:val="18"/>
              </w:rPr>
              <w:t>penelitian</w:t>
            </w:r>
            <w:proofErr w:type="spellEnd"/>
            <w:r w:rsidRPr="005E3C78">
              <w:rPr>
                <w:sz w:val="18"/>
                <w:szCs w:val="18"/>
              </w:rPr>
              <w:t xml:space="preserve"> </w:t>
            </w:r>
            <w:proofErr w:type="spellStart"/>
            <w:r w:rsidRPr="005E3C78">
              <w:rPr>
                <w:sz w:val="18"/>
                <w:szCs w:val="18"/>
              </w:rPr>
              <w:t>meliputi</w:t>
            </w:r>
            <w:proofErr w:type="spellEnd"/>
            <w:r w:rsidRPr="005E3C78">
              <w:rPr>
                <w:sz w:val="18"/>
                <w:szCs w:val="18"/>
              </w:rPr>
              <w:t xml:space="preserve"> </w:t>
            </w:r>
            <w:proofErr w:type="spellStart"/>
            <w:r w:rsidRPr="005E3C78">
              <w:rPr>
                <w:sz w:val="18"/>
                <w:szCs w:val="18"/>
              </w:rPr>
              <w:t>konsep</w:t>
            </w:r>
            <w:proofErr w:type="spellEnd"/>
            <w:r w:rsidRPr="005E3C78">
              <w:rPr>
                <w:sz w:val="18"/>
                <w:szCs w:val="18"/>
              </w:rPr>
              <w:t xml:space="preserve"> </w:t>
            </w:r>
            <w:proofErr w:type="spellStart"/>
            <w:r w:rsidRPr="005E3C78">
              <w:rPr>
                <w:sz w:val="18"/>
                <w:szCs w:val="18"/>
              </w:rPr>
              <w:t>ekologi</w:t>
            </w:r>
            <w:proofErr w:type="spellEnd"/>
            <w:r w:rsidRPr="005E3C78">
              <w:rPr>
                <w:sz w:val="18"/>
                <w:szCs w:val="18"/>
              </w:rPr>
              <w:t xml:space="preserve"> </w:t>
            </w:r>
            <w:proofErr w:type="spellStart"/>
            <w:r w:rsidRPr="005E3C78">
              <w:rPr>
                <w:sz w:val="18"/>
                <w:szCs w:val="18"/>
              </w:rPr>
              <w:t>pendidikan</w:t>
            </w:r>
            <w:proofErr w:type="spellEnd"/>
            <w:r w:rsidRPr="005E3C78">
              <w:rPr>
                <w:sz w:val="18"/>
                <w:szCs w:val="18"/>
              </w:rPr>
              <w:t xml:space="preserve">, </w:t>
            </w:r>
            <w:proofErr w:type="spellStart"/>
            <w:r w:rsidRPr="005E3C78">
              <w:rPr>
                <w:sz w:val="18"/>
                <w:szCs w:val="18"/>
              </w:rPr>
              <w:t>bentuk</w:t>
            </w:r>
            <w:proofErr w:type="spellEnd"/>
            <w:r w:rsidRPr="005E3C78">
              <w:rPr>
                <w:sz w:val="18"/>
                <w:szCs w:val="18"/>
              </w:rPr>
              <w:t xml:space="preserve"> </w:t>
            </w:r>
            <w:proofErr w:type="spellStart"/>
            <w:r w:rsidRPr="005E3C78">
              <w:rPr>
                <w:sz w:val="18"/>
                <w:szCs w:val="18"/>
              </w:rPr>
              <w:t>implementasinya</w:t>
            </w:r>
            <w:proofErr w:type="spellEnd"/>
            <w:r w:rsidRPr="005E3C78">
              <w:rPr>
                <w:sz w:val="18"/>
                <w:szCs w:val="18"/>
              </w:rPr>
              <w:t xml:space="preserve"> </w:t>
            </w:r>
            <w:proofErr w:type="spellStart"/>
            <w:r w:rsidRPr="005E3C78">
              <w:rPr>
                <w:sz w:val="18"/>
                <w:szCs w:val="18"/>
              </w:rPr>
              <w:t>dalam</w:t>
            </w:r>
            <w:proofErr w:type="spellEnd"/>
            <w:r w:rsidRPr="005E3C78">
              <w:rPr>
                <w:sz w:val="18"/>
                <w:szCs w:val="18"/>
              </w:rPr>
              <w:t xml:space="preserve"> proses </w:t>
            </w:r>
            <w:proofErr w:type="spellStart"/>
            <w:r w:rsidRPr="005E3C78">
              <w:rPr>
                <w:sz w:val="18"/>
                <w:szCs w:val="18"/>
              </w:rPr>
              <w:t>pembelajaran</w:t>
            </w:r>
            <w:proofErr w:type="spellEnd"/>
            <w:r w:rsidRPr="005E3C78">
              <w:rPr>
                <w:sz w:val="18"/>
                <w:szCs w:val="18"/>
              </w:rPr>
              <w:t xml:space="preserve">, </w:t>
            </w:r>
            <w:proofErr w:type="spellStart"/>
            <w:r w:rsidRPr="005E3C78">
              <w:rPr>
                <w:sz w:val="18"/>
                <w:szCs w:val="18"/>
              </w:rPr>
              <w:t>serta</w:t>
            </w:r>
            <w:proofErr w:type="spellEnd"/>
            <w:r w:rsidRPr="005E3C78">
              <w:rPr>
                <w:sz w:val="18"/>
                <w:szCs w:val="18"/>
              </w:rPr>
              <w:t xml:space="preserve"> </w:t>
            </w:r>
            <w:proofErr w:type="spellStart"/>
            <w:r w:rsidRPr="005E3C78">
              <w:rPr>
                <w:sz w:val="18"/>
                <w:szCs w:val="18"/>
              </w:rPr>
              <w:t>solusi</w:t>
            </w:r>
            <w:proofErr w:type="spellEnd"/>
            <w:r w:rsidRPr="005E3C78">
              <w:rPr>
                <w:sz w:val="18"/>
                <w:szCs w:val="18"/>
              </w:rPr>
              <w:t xml:space="preserve"> </w:t>
            </w:r>
            <w:proofErr w:type="spellStart"/>
            <w:r w:rsidRPr="005E3C78">
              <w:rPr>
                <w:sz w:val="18"/>
                <w:szCs w:val="18"/>
              </w:rPr>
              <w:t>terhadap</w:t>
            </w:r>
            <w:proofErr w:type="spellEnd"/>
            <w:r w:rsidRPr="005E3C78">
              <w:rPr>
                <w:sz w:val="18"/>
                <w:szCs w:val="18"/>
              </w:rPr>
              <w:t xml:space="preserve"> </w:t>
            </w:r>
            <w:proofErr w:type="spellStart"/>
            <w:r w:rsidRPr="005E3C78">
              <w:rPr>
                <w:sz w:val="18"/>
                <w:szCs w:val="18"/>
              </w:rPr>
              <w:t>berbagai</w:t>
            </w:r>
            <w:proofErr w:type="spellEnd"/>
            <w:r w:rsidRPr="005E3C78">
              <w:rPr>
                <w:sz w:val="18"/>
                <w:szCs w:val="18"/>
              </w:rPr>
              <w:t xml:space="preserve"> </w:t>
            </w:r>
            <w:proofErr w:type="spellStart"/>
            <w:r w:rsidRPr="005E3C78">
              <w:rPr>
                <w:sz w:val="18"/>
                <w:szCs w:val="18"/>
              </w:rPr>
              <w:t>problematika</w:t>
            </w:r>
            <w:proofErr w:type="spellEnd"/>
            <w:r w:rsidRPr="005E3C78">
              <w:rPr>
                <w:sz w:val="18"/>
                <w:szCs w:val="18"/>
              </w:rPr>
              <w:t xml:space="preserve"> </w:t>
            </w:r>
            <w:proofErr w:type="spellStart"/>
            <w:r w:rsidRPr="005E3C78">
              <w:rPr>
                <w:sz w:val="18"/>
                <w:szCs w:val="18"/>
              </w:rPr>
              <w:t>lingkungan</w:t>
            </w:r>
            <w:proofErr w:type="spellEnd"/>
            <w:r w:rsidRPr="005E3C78">
              <w:rPr>
                <w:sz w:val="18"/>
                <w:szCs w:val="18"/>
              </w:rPr>
              <w:t xml:space="preserve"> di </w:t>
            </w:r>
            <w:proofErr w:type="spellStart"/>
            <w:r w:rsidRPr="005E3C78">
              <w:rPr>
                <w:sz w:val="18"/>
                <w:szCs w:val="18"/>
              </w:rPr>
              <w:t>institusi</w:t>
            </w:r>
            <w:proofErr w:type="spellEnd"/>
            <w:r w:rsidRPr="005E3C78">
              <w:rPr>
                <w:sz w:val="18"/>
                <w:szCs w:val="18"/>
              </w:rPr>
              <w:t xml:space="preserve"> </w:t>
            </w:r>
            <w:proofErr w:type="spellStart"/>
            <w:r w:rsidRPr="005E3C78">
              <w:rPr>
                <w:sz w:val="18"/>
                <w:szCs w:val="18"/>
              </w:rPr>
              <w:t>pendidikan</w:t>
            </w:r>
            <w:proofErr w:type="spellEnd"/>
            <w:r w:rsidRPr="005E3C78">
              <w:rPr>
                <w:sz w:val="18"/>
                <w:szCs w:val="18"/>
              </w:rPr>
              <w:t xml:space="preserve">. Metode </w:t>
            </w:r>
            <w:proofErr w:type="spellStart"/>
            <w:r w:rsidRPr="005E3C78">
              <w:rPr>
                <w:sz w:val="18"/>
                <w:szCs w:val="18"/>
              </w:rPr>
              <w:t>penelitian</w:t>
            </w:r>
            <w:proofErr w:type="spellEnd"/>
            <w:r w:rsidRPr="005E3C78">
              <w:rPr>
                <w:sz w:val="18"/>
                <w:szCs w:val="18"/>
              </w:rPr>
              <w:t xml:space="preserve"> yang </w:t>
            </w:r>
            <w:proofErr w:type="spellStart"/>
            <w:r w:rsidRPr="005E3C78">
              <w:rPr>
                <w:sz w:val="18"/>
                <w:szCs w:val="18"/>
              </w:rPr>
              <w:t>digunakan</w:t>
            </w:r>
            <w:proofErr w:type="spellEnd"/>
            <w:r w:rsidRPr="005E3C78">
              <w:rPr>
                <w:sz w:val="18"/>
                <w:szCs w:val="18"/>
              </w:rPr>
              <w:t xml:space="preserve"> </w:t>
            </w:r>
            <w:proofErr w:type="spellStart"/>
            <w:r w:rsidRPr="005E3C78">
              <w:rPr>
                <w:sz w:val="18"/>
                <w:szCs w:val="18"/>
              </w:rPr>
              <w:t>adalah</w:t>
            </w:r>
            <w:proofErr w:type="spellEnd"/>
            <w:r w:rsidRPr="005E3C78">
              <w:rPr>
                <w:sz w:val="18"/>
                <w:szCs w:val="18"/>
              </w:rPr>
              <w:t xml:space="preserve"> library research </w:t>
            </w:r>
            <w:proofErr w:type="spellStart"/>
            <w:r w:rsidRPr="005E3C78">
              <w:rPr>
                <w:sz w:val="18"/>
                <w:szCs w:val="18"/>
              </w:rPr>
              <w:t>dengan</w:t>
            </w:r>
            <w:proofErr w:type="spellEnd"/>
            <w:r w:rsidRPr="005E3C78">
              <w:rPr>
                <w:sz w:val="18"/>
                <w:szCs w:val="18"/>
              </w:rPr>
              <w:t xml:space="preserve"> </w:t>
            </w:r>
            <w:proofErr w:type="spellStart"/>
            <w:r w:rsidRPr="005E3C78">
              <w:rPr>
                <w:sz w:val="18"/>
                <w:szCs w:val="18"/>
              </w:rPr>
              <w:t>mengkaji</w:t>
            </w:r>
            <w:proofErr w:type="spellEnd"/>
            <w:r w:rsidRPr="005E3C78">
              <w:rPr>
                <w:sz w:val="18"/>
                <w:szCs w:val="18"/>
              </w:rPr>
              <w:t xml:space="preserve"> </w:t>
            </w:r>
            <w:proofErr w:type="spellStart"/>
            <w:r w:rsidRPr="005E3C78">
              <w:rPr>
                <w:sz w:val="18"/>
                <w:szCs w:val="18"/>
              </w:rPr>
              <w:t>buku</w:t>
            </w:r>
            <w:proofErr w:type="spellEnd"/>
            <w:r w:rsidRPr="005E3C78">
              <w:rPr>
                <w:sz w:val="18"/>
                <w:szCs w:val="18"/>
              </w:rPr>
              <w:t xml:space="preserve"> </w:t>
            </w:r>
            <w:proofErr w:type="spellStart"/>
            <w:r w:rsidRPr="005E3C78">
              <w:rPr>
                <w:sz w:val="18"/>
                <w:szCs w:val="18"/>
              </w:rPr>
              <w:t>ilmiah</w:t>
            </w:r>
            <w:proofErr w:type="spellEnd"/>
            <w:r w:rsidRPr="005E3C78">
              <w:rPr>
                <w:sz w:val="18"/>
                <w:szCs w:val="18"/>
              </w:rPr>
              <w:t xml:space="preserve">, </w:t>
            </w:r>
            <w:proofErr w:type="spellStart"/>
            <w:r w:rsidRPr="005E3C78">
              <w:rPr>
                <w:sz w:val="18"/>
                <w:szCs w:val="18"/>
              </w:rPr>
              <w:t>artikel</w:t>
            </w:r>
            <w:proofErr w:type="spellEnd"/>
            <w:r w:rsidRPr="005E3C78">
              <w:rPr>
                <w:sz w:val="18"/>
                <w:szCs w:val="18"/>
              </w:rPr>
              <w:t xml:space="preserve"> </w:t>
            </w:r>
            <w:proofErr w:type="spellStart"/>
            <w:r w:rsidRPr="005E3C78">
              <w:rPr>
                <w:sz w:val="18"/>
                <w:szCs w:val="18"/>
              </w:rPr>
              <w:t>jurnal</w:t>
            </w:r>
            <w:proofErr w:type="spellEnd"/>
            <w:r w:rsidRPr="005E3C78">
              <w:rPr>
                <w:sz w:val="18"/>
                <w:szCs w:val="18"/>
              </w:rPr>
              <w:t xml:space="preserve"> </w:t>
            </w:r>
            <w:proofErr w:type="spellStart"/>
            <w:r w:rsidRPr="005E3C78">
              <w:rPr>
                <w:sz w:val="18"/>
                <w:szCs w:val="18"/>
              </w:rPr>
              <w:t>nasional</w:t>
            </w:r>
            <w:proofErr w:type="spellEnd"/>
            <w:r w:rsidRPr="005E3C78">
              <w:rPr>
                <w:sz w:val="18"/>
                <w:szCs w:val="18"/>
              </w:rPr>
              <w:t xml:space="preserve"> dan </w:t>
            </w:r>
            <w:proofErr w:type="spellStart"/>
            <w:r w:rsidRPr="005E3C78">
              <w:rPr>
                <w:sz w:val="18"/>
                <w:szCs w:val="18"/>
              </w:rPr>
              <w:t>internasional</w:t>
            </w:r>
            <w:proofErr w:type="spellEnd"/>
            <w:r w:rsidRPr="005E3C78">
              <w:rPr>
                <w:sz w:val="18"/>
                <w:szCs w:val="18"/>
              </w:rPr>
              <w:t xml:space="preserve">, </w:t>
            </w:r>
            <w:proofErr w:type="spellStart"/>
            <w:r w:rsidRPr="005E3C78">
              <w:rPr>
                <w:sz w:val="18"/>
                <w:szCs w:val="18"/>
              </w:rPr>
              <w:t>serta</w:t>
            </w:r>
            <w:proofErr w:type="spellEnd"/>
            <w:r w:rsidRPr="005E3C78">
              <w:rPr>
                <w:sz w:val="18"/>
                <w:szCs w:val="18"/>
              </w:rPr>
              <w:t xml:space="preserve"> </w:t>
            </w:r>
            <w:proofErr w:type="spellStart"/>
            <w:r w:rsidRPr="005E3C78">
              <w:rPr>
                <w:sz w:val="18"/>
                <w:szCs w:val="18"/>
              </w:rPr>
              <w:t>dokumen</w:t>
            </w:r>
            <w:proofErr w:type="spellEnd"/>
            <w:r w:rsidRPr="005E3C78">
              <w:rPr>
                <w:sz w:val="18"/>
                <w:szCs w:val="18"/>
              </w:rPr>
              <w:t xml:space="preserve"> </w:t>
            </w:r>
            <w:proofErr w:type="spellStart"/>
            <w:r w:rsidRPr="005E3C78">
              <w:rPr>
                <w:sz w:val="18"/>
                <w:szCs w:val="18"/>
              </w:rPr>
              <w:t>kebijakan</w:t>
            </w:r>
            <w:proofErr w:type="spellEnd"/>
            <w:r w:rsidRPr="005E3C78">
              <w:rPr>
                <w:sz w:val="18"/>
                <w:szCs w:val="18"/>
              </w:rPr>
              <w:t xml:space="preserve"> </w:t>
            </w:r>
            <w:proofErr w:type="spellStart"/>
            <w:r w:rsidRPr="005E3C78">
              <w:rPr>
                <w:sz w:val="18"/>
                <w:szCs w:val="18"/>
              </w:rPr>
              <w:t>pendidikan</w:t>
            </w:r>
            <w:proofErr w:type="spellEnd"/>
            <w:r w:rsidRPr="005E3C78">
              <w:rPr>
                <w:sz w:val="18"/>
                <w:szCs w:val="18"/>
              </w:rPr>
              <w:t xml:space="preserve"> yang </w:t>
            </w:r>
            <w:proofErr w:type="spellStart"/>
            <w:r w:rsidRPr="005E3C78">
              <w:rPr>
                <w:sz w:val="18"/>
                <w:szCs w:val="18"/>
              </w:rPr>
              <w:t>relevan</w:t>
            </w:r>
            <w:proofErr w:type="spellEnd"/>
            <w:r w:rsidRPr="005E3C78">
              <w:rPr>
                <w:sz w:val="18"/>
                <w:szCs w:val="18"/>
              </w:rPr>
              <w:t xml:space="preserve">. Hasil </w:t>
            </w:r>
            <w:proofErr w:type="spellStart"/>
            <w:r w:rsidRPr="005E3C78">
              <w:rPr>
                <w:sz w:val="18"/>
                <w:szCs w:val="18"/>
              </w:rPr>
              <w:t>penelitian</w:t>
            </w:r>
            <w:proofErr w:type="spellEnd"/>
            <w:r w:rsidRPr="005E3C78">
              <w:rPr>
                <w:sz w:val="18"/>
                <w:szCs w:val="18"/>
              </w:rPr>
              <w:t xml:space="preserve"> </w:t>
            </w:r>
            <w:proofErr w:type="spellStart"/>
            <w:r w:rsidRPr="005E3C78">
              <w:rPr>
                <w:sz w:val="18"/>
                <w:szCs w:val="18"/>
              </w:rPr>
              <w:t>menunjukkan</w:t>
            </w:r>
            <w:proofErr w:type="spellEnd"/>
            <w:r w:rsidRPr="005E3C78">
              <w:rPr>
                <w:sz w:val="18"/>
                <w:szCs w:val="18"/>
              </w:rPr>
              <w:t xml:space="preserve"> </w:t>
            </w:r>
            <w:proofErr w:type="spellStart"/>
            <w:r w:rsidRPr="005E3C78">
              <w:rPr>
                <w:sz w:val="18"/>
                <w:szCs w:val="18"/>
              </w:rPr>
              <w:t>bahwa</w:t>
            </w:r>
            <w:proofErr w:type="spellEnd"/>
            <w:r w:rsidRPr="005E3C78">
              <w:rPr>
                <w:sz w:val="18"/>
                <w:szCs w:val="18"/>
              </w:rPr>
              <w:t xml:space="preserve"> </w:t>
            </w:r>
            <w:proofErr w:type="spellStart"/>
            <w:r w:rsidRPr="005E3C78">
              <w:rPr>
                <w:sz w:val="18"/>
                <w:szCs w:val="18"/>
              </w:rPr>
              <w:t>integrasi</w:t>
            </w:r>
            <w:proofErr w:type="spellEnd"/>
            <w:r w:rsidRPr="005E3C78">
              <w:rPr>
                <w:sz w:val="18"/>
                <w:szCs w:val="18"/>
              </w:rPr>
              <w:t xml:space="preserve"> </w:t>
            </w:r>
            <w:proofErr w:type="spellStart"/>
            <w:r w:rsidRPr="005E3C78">
              <w:rPr>
                <w:sz w:val="18"/>
                <w:szCs w:val="18"/>
              </w:rPr>
              <w:t>nilai-nilai</w:t>
            </w:r>
            <w:proofErr w:type="spellEnd"/>
            <w:r w:rsidRPr="005E3C78">
              <w:rPr>
                <w:sz w:val="18"/>
                <w:szCs w:val="18"/>
              </w:rPr>
              <w:t xml:space="preserve"> </w:t>
            </w:r>
            <w:proofErr w:type="spellStart"/>
            <w:r w:rsidRPr="005E3C78">
              <w:rPr>
                <w:sz w:val="18"/>
                <w:szCs w:val="18"/>
              </w:rPr>
              <w:t>ekologi</w:t>
            </w:r>
            <w:proofErr w:type="spellEnd"/>
            <w:r w:rsidRPr="005E3C78">
              <w:rPr>
                <w:sz w:val="18"/>
                <w:szCs w:val="18"/>
              </w:rPr>
              <w:t xml:space="preserve"> </w:t>
            </w:r>
            <w:proofErr w:type="spellStart"/>
            <w:r w:rsidRPr="005E3C78">
              <w:rPr>
                <w:sz w:val="18"/>
                <w:szCs w:val="18"/>
              </w:rPr>
              <w:t>dalam</w:t>
            </w:r>
            <w:proofErr w:type="spellEnd"/>
            <w:r w:rsidRPr="005E3C78">
              <w:rPr>
                <w:sz w:val="18"/>
                <w:szCs w:val="18"/>
              </w:rPr>
              <w:t xml:space="preserve"> </w:t>
            </w:r>
            <w:proofErr w:type="spellStart"/>
            <w:r w:rsidRPr="005E3C78">
              <w:rPr>
                <w:sz w:val="18"/>
                <w:szCs w:val="18"/>
              </w:rPr>
              <w:t>pendidikan</w:t>
            </w:r>
            <w:proofErr w:type="spellEnd"/>
            <w:r w:rsidRPr="005E3C78">
              <w:rPr>
                <w:sz w:val="18"/>
                <w:szCs w:val="18"/>
              </w:rPr>
              <w:t xml:space="preserve"> </w:t>
            </w:r>
            <w:proofErr w:type="spellStart"/>
            <w:r w:rsidRPr="005E3C78">
              <w:rPr>
                <w:sz w:val="18"/>
                <w:szCs w:val="18"/>
              </w:rPr>
              <w:t>mampu</w:t>
            </w:r>
            <w:proofErr w:type="spellEnd"/>
            <w:r w:rsidRPr="005E3C78">
              <w:rPr>
                <w:sz w:val="18"/>
                <w:szCs w:val="18"/>
              </w:rPr>
              <w:t xml:space="preserve"> </w:t>
            </w:r>
            <w:proofErr w:type="spellStart"/>
            <w:r w:rsidRPr="005E3C78">
              <w:rPr>
                <w:sz w:val="18"/>
                <w:szCs w:val="18"/>
              </w:rPr>
              <w:t>meningkatkan</w:t>
            </w:r>
            <w:proofErr w:type="spellEnd"/>
            <w:r w:rsidRPr="005E3C78">
              <w:rPr>
                <w:sz w:val="18"/>
                <w:szCs w:val="18"/>
              </w:rPr>
              <w:t xml:space="preserve"> </w:t>
            </w:r>
            <w:proofErr w:type="spellStart"/>
            <w:r w:rsidRPr="005E3C78">
              <w:rPr>
                <w:sz w:val="18"/>
                <w:szCs w:val="18"/>
              </w:rPr>
              <w:t>kesadaran</w:t>
            </w:r>
            <w:proofErr w:type="spellEnd"/>
            <w:r w:rsidRPr="005E3C78">
              <w:rPr>
                <w:sz w:val="18"/>
                <w:szCs w:val="18"/>
              </w:rPr>
              <w:t xml:space="preserve">, </w:t>
            </w:r>
            <w:proofErr w:type="spellStart"/>
            <w:r w:rsidRPr="005E3C78">
              <w:rPr>
                <w:sz w:val="18"/>
                <w:szCs w:val="18"/>
              </w:rPr>
              <w:t>sikap</w:t>
            </w:r>
            <w:proofErr w:type="spellEnd"/>
            <w:r w:rsidRPr="005E3C78">
              <w:rPr>
                <w:sz w:val="18"/>
                <w:szCs w:val="18"/>
              </w:rPr>
              <w:t xml:space="preserve">, dan </w:t>
            </w:r>
            <w:proofErr w:type="spellStart"/>
            <w:r w:rsidRPr="005E3C78">
              <w:rPr>
                <w:sz w:val="18"/>
                <w:szCs w:val="18"/>
              </w:rPr>
              <w:t>perilaku</w:t>
            </w:r>
            <w:proofErr w:type="spellEnd"/>
            <w:r w:rsidRPr="005E3C78">
              <w:rPr>
                <w:sz w:val="18"/>
                <w:szCs w:val="18"/>
              </w:rPr>
              <w:t xml:space="preserve"> </w:t>
            </w:r>
            <w:proofErr w:type="spellStart"/>
            <w:r w:rsidRPr="005E3C78">
              <w:rPr>
                <w:sz w:val="18"/>
                <w:szCs w:val="18"/>
              </w:rPr>
              <w:t>ramah</w:t>
            </w:r>
            <w:proofErr w:type="spellEnd"/>
            <w:r w:rsidRPr="005E3C78">
              <w:rPr>
                <w:sz w:val="18"/>
                <w:szCs w:val="18"/>
              </w:rPr>
              <w:t xml:space="preserve"> </w:t>
            </w:r>
            <w:proofErr w:type="spellStart"/>
            <w:r w:rsidRPr="005E3C78">
              <w:rPr>
                <w:sz w:val="18"/>
                <w:szCs w:val="18"/>
              </w:rPr>
              <w:t>lingkungan</w:t>
            </w:r>
            <w:proofErr w:type="spellEnd"/>
            <w:r w:rsidRPr="005E3C78">
              <w:rPr>
                <w:sz w:val="18"/>
                <w:szCs w:val="18"/>
              </w:rPr>
              <w:t xml:space="preserve"> </w:t>
            </w:r>
            <w:proofErr w:type="spellStart"/>
            <w:r w:rsidRPr="005E3C78">
              <w:rPr>
                <w:sz w:val="18"/>
                <w:szCs w:val="18"/>
              </w:rPr>
              <w:t>peserta</w:t>
            </w:r>
            <w:proofErr w:type="spellEnd"/>
            <w:r w:rsidRPr="005E3C78">
              <w:rPr>
                <w:sz w:val="18"/>
                <w:szCs w:val="18"/>
              </w:rPr>
              <w:t xml:space="preserve"> </w:t>
            </w:r>
            <w:proofErr w:type="spellStart"/>
            <w:r w:rsidRPr="005E3C78">
              <w:rPr>
                <w:sz w:val="18"/>
                <w:szCs w:val="18"/>
              </w:rPr>
              <w:t>didik</w:t>
            </w:r>
            <w:proofErr w:type="spellEnd"/>
            <w:r w:rsidRPr="005E3C78">
              <w:rPr>
                <w:sz w:val="18"/>
                <w:szCs w:val="18"/>
              </w:rPr>
              <w:t xml:space="preserve"> </w:t>
            </w:r>
            <w:proofErr w:type="spellStart"/>
            <w:r w:rsidRPr="005E3C78">
              <w:rPr>
                <w:sz w:val="18"/>
                <w:szCs w:val="18"/>
              </w:rPr>
              <w:t>secara</w:t>
            </w:r>
            <w:proofErr w:type="spellEnd"/>
            <w:r w:rsidRPr="005E3C78">
              <w:rPr>
                <w:sz w:val="18"/>
                <w:szCs w:val="18"/>
              </w:rPr>
              <w:t xml:space="preserve"> </w:t>
            </w:r>
            <w:proofErr w:type="spellStart"/>
            <w:r w:rsidRPr="005E3C78">
              <w:rPr>
                <w:sz w:val="18"/>
                <w:szCs w:val="18"/>
              </w:rPr>
              <w:t>berkelanjutan</w:t>
            </w:r>
            <w:proofErr w:type="spellEnd"/>
            <w:r w:rsidRPr="005E3C78">
              <w:rPr>
                <w:sz w:val="18"/>
                <w:szCs w:val="18"/>
              </w:rPr>
              <w:t xml:space="preserve">. Pendidikan </w:t>
            </w:r>
            <w:proofErr w:type="spellStart"/>
            <w:r w:rsidRPr="005E3C78">
              <w:rPr>
                <w:sz w:val="18"/>
                <w:szCs w:val="18"/>
              </w:rPr>
              <w:t>berbasis</w:t>
            </w:r>
            <w:proofErr w:type="spellEnd"/>
            <w:r w:rsidRPr="005E3C78">
              <w:rPr>
                <w:sz w:val="18"/>
                <w:szCs w:val="18"/>
              </w:rPr>
              <w:t xml:space="preserve"> </w:t>
            </w:r>
            <w:proofErr w:type="spellStart"/>
            <w:r w:rsidRPr="005E3C78">
              <w:rPr>
                <w:sz w:val="18"/>
                <w:szCs w:val="18"/>
              </w:rPr>
              <w:t>ekologi</w:t>
            </w:r>
            <w:proofErr w:type="spellEnd"/>
            <w:r w:rsidRPr="005E3C78">
              <w:rPr>
                <w:sz w:val="18"/>
                <w:szCs w:val="18"/>
              </w:rPr>
              <w:t xml:space="preserve"> juga </w:t>
            </w:r>
            <w:proofErr w:type="spellStart"/>
            <w:r w:rsidRPr="005E3C78">
              <w:rPr>
                <w:sz w:val="18"/>
                <w:szCs w:val="18"/>
              </w:rPr>
              <w:t>terbukti</w:t>
            </w:r>
            <w:proofErr w:type="spellEnd"/>
            <w:r w:rsidRPr="005E3C78">
              <w:rPr>
                <w:sz w:val="18"/>
                <w:szCs w:val="18"/>
              </w:rPr>
              <w:t xml:space="preserve"> </w:t>
            </w:r>
            <w:proofErr w:type="spellStart"/>
            <w:r w:rsidRPr="005E3C78">
              <w:rPr>
                <w:sz w:val="18"/>
                <w:szCs w:val="18"/>
              </w:rPr>
              <w:t>efektif</w:t>
            </w:r>
            <w:proofErr w:type="spellEnd"/>
            <w:r w:rsidRPr="005E3C78">
              <w:rPr>
                <w:sz w:val="18"/>
                <w:szCs w:val="18"/>
              </w:rPr>
              <w:t xml:space="preserve"> </w:t>
            </w:r>
            <w:proofErr w:type="spellStart"/>
            <w:r w:rsidRPr="005E3C78">
              <w:rPr>
                <w:sz w:val="18"/>
                <w:szCs w:val="18"/>
              </w:rPr>
              <w:t>dalam</w:t>
            </w:r>
            <w:proofErr w:type="spellEnd"/>
            <w:r w:rsidRPr="005E3C78">
              <w:rPr>
                <w:sz w:val="18"/>
                <w:szCs w:val="18"/>
              </w:rPr>
              <w:t xml:space="preserve"> </w:t>
            </w:r>
            <w:proofErr w:type="spellStart"/>
            <w:r w:rsidRPr="005E3C78">
              <w:rPr>
                <w:sz w:val="18"/>
                <w:szCs w:val="18"/>
              </w:rPr>
              <w:t>membentuk</w:t>
            </w:r>
            <w:proofErr w:type="spellEnd"/>
            <w:r w:rsidRPr="005E3C78">
              <w:rPr>
                <w:sz w:val="18"/>
                <w:szCs w:val="18"/>
              </w:rPr>
              <w:t xml:space="preserve"> </w:t>
            </w:r>
            <w:proofErr w:type="spellStart"/>
            <w:r w:rsidRPr="005E3C78">
              <w:rPr>
                <w:sz w:val="18"/>
                <w:szCs w:val="18"/>
              </w:rPr>
              <w:t>karakter</w:t>
            </w:r>
            <w:proofErr w:type="spellEnd"/>
            <w:r w:rsidRPr="005E3C78">
              <w:rPr>
                <w:sz w:val="18"/>
                <w:szCs w:val="18"/>
              </w:rPr>
              <w:t xml:space="preserve"> </w:t>
            </w:r>
            <w:proofErr w:type="spellStart"/>
            <w:r w:rsidRPr="005E3C78">
              <w:rPr>
                <w:sz w:val="18"/>
                <w:szCs w:val="18"/>
              </w:rPr>
              <w:t>tanggung</w:t>
            </w:r>
            <w:proofErr w:type="spellEnd"/>
            <w:r w:rsidRPr="005E3C78">
              <w:rPr>
                <w:sz w:val="18"/>
                <w:szCs w:val="18"/>
              </w:rPr>
              <w:t xml:space="preserve"> </w:t>
            </w:r>
            <w:proofErr w:type="spellStart"/>
            <w:r w:rsidRPr="005E3C78">
              <w:rPr>
                <w:sz w:val="18"/>
                <w:szCs w:val="18"/>
              </w:rPr>
              <w:t>jawab</w:t>
            </w:r>
            <w:proofErr w:type="spellEnd"/>
            <w:r w:rsidRPr="005E3C78">
              <w:rPr>
                <w:sz w:val="18"/>
                <w:szCs w:val="18"/>
              </w:rPr>
              <w:t xml:space="preserve"> </w:t>
            </w:r>
            <w:proofErr w:type="spellStart"/>
            <w:r w:rsidRPr="005E3C78">
              <w:rPr>
                <w:sz w:val="18"/>
                <w:szCs w:val="18"/>
              </w:rPr>
              <w:t>lingkungan</w:t>
            </w:r>
            <w:proofErr w:type="spellEnd"/>
            <w:r w:rsidRPr="005E3C78">
              <w:rPr>
                <w:sz w:val="18"/>
                <w:szCs w:val="18"/>
              </w:rPr>
              <w:t xml:space="preserve"> </w:t>
            </w:r>
            <w:proofErr w:type="spellStart"/>
            <w:r w:rsidRPr="005E3C78">
              <w:rPr>
                <w:sz w:val="18"/>
                <w:szCs w:val="18"/>
              </w:rPr>
              <w:t>melalui</w:t>
            </w:r>
            <w:proofErr w:type="spellEnd"/>
            <w:r w:rsidRPr="005E3C78">
              <w:rPr>
                <w:sz w:val="18"/>
                <w:szCs w:val="18"/>
              </w:rPr>
              <w:t xml:space="preserve"> </w:t>
            </w:r>
            <w:proofErr w:type="spellStart"/>
            <w:r w:rsidRPr="005E3C78">
              <w:rPr>
                <w:sz w:val="18"/>
                <w:szCs w:val="18"/>
              </w:rPr>
              <w:t>pembelajaran</w:t>
            </w:r>
            <w:proofErr w:type="spellEnd"/>
            <w:r w:rsidRPr="005E3C78">
              <w:rPr>
                <w:sz w:val="18"/>
                <w:szCs w:val="18"/>
              </w:rPr>
              <w:t xml:space="preserve"> </w:t>
            </w:r>
            <w:proofErr w:type="spellStart"/>
            <w:r w:rsidRPr="005E3C78">
              <w:rPr>
                <w:sz w:val="18"/>
                <w:szCs w:val="18"/>
              </w:rPr>
              <w:t>kontekstual</w:t>
            </w:r>
            <w:proofErr w:type="spellEnd"/>
            <w:r w:rsidRPr="005E3C78">
              <w:rPr>
                <w:sz w:val="18"/>
                <w:szCs w:val="18"/>
              </w:rPr>
              <w:t xml:space="preserve"> dan </w:t>
            </w:r>
            <w:proofErr w:type="spellStart"/>
            <w:r w:rsidRPr="005E3C78">
              <w:rPr>
                <w:sz w:val="18"/>
                <w:szCs w:val="18"/>
              </w:rPr>
              <w:t>partisipatif</w:t>
            </w:r>
            <w:proofErr w:type="spellEnd"/>
            <w:r w:rsidRPr="005E3C78">
              <w:rPr>
                <w:sz w:val="18"/>
                <w:szCs w:val="18"/>
              </w:rPr>
              <w:t xml:space="preserve">. </w:t>
            </w:r>
            <w:proofErr w:type="spellStart"/>
            <w:r w:rsidRPr="005E3C78">
              <w:rPr>
                <w:sz w:val="18"/>
                <w:szCs w:val="18"/>
              </w:rPr>
              <w:t>Dengan</w:t>
            </w:r>
            <w:proofErr w:type="spellEnd"/>
            <w:r w:rsidRPr="005E3C78">
              <w:rPr>
                <w:sz w:val="18"/>
                <w:szCs w:val="18"/>
              </w:rPr>
              <w:t xml:space="preserve"> </w:t>
            </w:r>
            <w:proofErr w:type="spellStart"/>
            <w:r w:rsidRPr="005E3C78">
              <w:rPr>
                <w:sz w:val="18"/>
                <w:szCs w:val="18"/>
              </w:rPr>
              <w:t>demikian</w:t>
            </w:r>
            <w:proofErr w:type="spellEnd"/>
            <w:r w:rsidRPr="005E3C78">
              <w:rPr>
                <w:sz w:val="18"/>
                <w:szCs w:val="18"/>
              </w:rPr>
              <w:t xml:space="preserve">, </w:t>
            </w:r>
            <w:proofErr w:type="spellStart"/>
            <w:r w:rsidRPr="005E3C78">
              <w:rPr>
                <w:sz w:val="18"/>
                <w:szCs w:val="18"/>
              </w:rPr>
              <w:t>pendidikan</w:t>
            </w:r>
            <w:proofErr w:type="spellEnd"/>
            <w:r w:rsidRPr="005E3C78">
              <w:rPr>
                <w:sz w:val="18"/>
                <w:szCs w:val="18"/>
              </w:rPr>
              <w:t xml:space="preserve"> </w:t>
            </w:r>
            <w:proofErr w:type="spellStart"/>
            <w:r w:rsidRPr="005E3C78">
              <w:rPr>
                <w:sz w:val="18"/>
                <w:szCs w:val="18"/>
              </w:rPr>
              <w:t>ekologi</w:t>
            </w:r>
            <w:proofErr w:type="spellEnd"/>
            <w:r w:rsidRPr="005E3C78">
              <w:rPr>
                <w:sz w:val="18"/>
                <w:szCs w:val="18"/>
              </w:rPr>
              <w:t xml:space="preserve"> </w:t>
            </w:r>
            <w:proofErr w:type="spellStart"/>
            <w:r w:rsidRPr="005E3C78">
              <w:rPr>
                <w:sz w:val="18"/>
                <w:szCs w:val="18"/>
              </w:rPr>
              <w:t>menjadi</w:t>
            </w:r>
            <w:proofErr w:type="spellEnd"/>
            <w:r w:rsidRPr="005E3C78">
              <w:rPr>
                <w:sz w:val="18"/>
                <w:szCs w:val="18"/>
              </w:rPr>
              <w:t xml:space="preserve"> </w:t>
            </w:r>
            <w:proofErr w:type="spellStart"/>
            <w:r w:rsidRPr="005E3C78">
              <w:rPr>
                <w:sz w:val="18"/>
                <w:szCs w:val="18"/>
              </w:rPr>
              <w:t>solusi</w:t>
            </w:r>
            <w:proofErr w:type="spellEnd"/>
            <w:r w:rsidRPr="005E3C78">
              <w:rPr>
                <w:sz w:val="18"/>
                <w:szCs w:val="18"/>
              </w:rPr>
              <w:t xml:space="preserve"> </w:t>
            </w:r>
            <w:proofErr w:type="spellStart"/>
            <w:r w:rsidRPr="005E3C78">
              <w:rPr>
                <w:sz w:val="18"/>
                <w:szCs w:val="18"/>
              </w:rPr>
              <w:t>strategis</w:t>
            </w:r>
            <w:proofErr w:type="spellEnd"/>
            <w:r w:rsidRPr="005E3C78">
              <w:rPr>
                <w:sz w:val="18"/>
                <w:szCs w:val="18"/>
              </w:rPr>
              <w:t xml:space="preserve"> </w:t>
            </w:r>
            <w:proofErr w:type="spellStart"/>
            <w:r w:rsidRPr="005E3C78">
              <w:rPr>
                <w:sz w:val="18"/>
                <w:szCs w:val="18"/>
              </w:rPr>
              <w:t>dalam</w:t>
            </w:r>
            <w:proofErr w:type="spellEnd"/>
            <w:r w:rsidRPr="005E3C78">
              <w:rPr>
                <w:sz w:val="18"/>
                <w:szCs w:val="18"/>
              </w:rPr>
              <w:t xml:space="preserve"> </w:t>
            </w:r>
            <w:proofErr w:type="spellStart"/>
            <w:r w:rsidRPr="005E3C78">
              <w:rPr>
                <w:sz w:val="18"/>
                <w:szCs w:val="18"/>
              </w:rPr>
              <w:t>menjawab</w:t>
            </w:r>
            <w:proofErr w:type="spellEnd"/>
            <w:r w:rsidRPr="005E3C78">
              <w:rPr>
                <w:sz w:val="18"/>
                <w:szCs w:val="18"/>
              </w:rPr>
              <w:t xml:space="preserve"> </w:t>
            </w:r>
            <w:proofErr w:type="spellStart"/>
            <w:r w:rsidRPr="005E3C78">
              <w:rPr>
                <w:sz w:val="18"/>
                <w:szCs w:val="18"/>
              </w:rPr>
              <w:t>tantangan</w:t>
            </w:r>
            <w:proofErr w:type="spellEnd"/>
            <w:r w:rsidRPr="005E3C78">
              <w:rPr>
                <w:sz w:val="18"/>
                <w:szCs w:val="18"/>
              </w:rPr>
              <w:t xml:space="preserve"> </w:t>
            </w:r>
            <w:proofErr w:type="spellStart"/>
            <w:r w:rsidRPr="005E3C78">
              <w:rPr>
                <w:sz w:val="18"/>
                <w:szCs w:val="18"/>
              </w:rPr>
              <w:t>krisis</w:t>
            </w:r>
            <w:proofErr w:type="spellEnd"/>
            <w:r w:rsidRPr="005E3C78">
              <w:rPr>
                <w:sz w:val="18"/>
                <w:szCs w:val="18"/>
              </w:rPr>
              <w:t xml:space="preserve"> </w:t>
            </w:r>
            <w:proofErr w:type="spellStart"/>
            <w:r w:rsidRPr="005E3C78">
              <w:rPr>
                <w:sz w:val="18"/>
                <w:szCs w:val="18"/>
              </w:rPr>
              <w:t>lingkungan</w:t>
            </w:r>
            <w:proofErr w:type="spellEnd"/>
            <w:r w:rsidRPr="005E3C78">
              <w:rPr>
                <w:sz w:val="18"/>
                <w:szCs w:val="18"/>
              </w:rPr>
              <w:t xml:space="preserve"> global </w:t>
            </w:r>
            <w:proofErr w:type="spellStart"/>
            <w:r w:rsidRPr="005E3C78">
              <w:rPr>
                <w:sz w:val="18"/>
                <w:szCs w:val="18"/>
              </w:rPr>
              <w:t>melalui</w:t>
            </w:r>
            <w:proofErr w:type="spellEnd"/>
            <w:r w:rsidRPr="005E3C78">
              <w:rPr>
                <w:sz w:val="18"/>
                <w:szCs w:val="18"/>
              </w:rPr>
              <w:t xml:space="preserve"> </w:t>
            </w:r>
            <w:proofErr w:type="spellStart"/>
            <w:r w:rsidRPr="005E3C78">
              <w:rPr>
                <w:sz w:val="18"/>
                <w:szCs w:val="18"/>
              </w:rPr>
              <w:t>jalur</w:t>
            </w:r>
            <w:proofErr w:type="spellEnd"/>
            <w:r w:rsidRPr="005E3C78">
              <w:rPr>
                <w:sz w:val="18"/>
                <w:szCs w:val="18"/>
              </w:rPr>
              <w:t xml:space="preserve"> </w:t>
            </w:r>
            <w:proofErr w:type="spellStart"/>
            <w:r w:rsidRPr="005E3C78">
              <w:rPr>
                <w:sz w:val="18"/>
                <w:szCs w:val="18"/>
              </w:rPr>
              <w:t>pendidikan</w:t>
            </w:r>
            <w:proofErr w:type="spellEnd"/>
            <w:r w:rsidRPr="005E3C78">
              <w:rPr>
                <w:sz w:val="18"/>
                <w:szCs w:val="18"/>
              </w:rPr>
              <w:t xml:space="preserve"> formal</w:t>
            </w:r>
            <w:r w:rsidR="00A101AD" w:rsidRPr="00A101AD">
              <w:rPr>
                <w:sz w:val="18"/>
                <w:szCs w:val="18"/>
              </w:rPr>
              <w:t>.</w:t>
            </w:r>
          </w:p>
        </w:tc>
      </w:tr>
      <w:tr w:rsidR="00A101AD" w14:paraId="53D14F60" w14:textId="77777777" w:rsidTr="005E3C78">
        <w:trPr>
          <w:gridAfter w:val="1"/>
          <w:wAfter w:w="458" w:type="dxa"/>
        </w:trPr>
        <w:tc>
          <w:tcPr>
            <w:tcW w:w="2386" w:type="dxa"/>
            <w:gridSpan w:val="2"/>
            <w:tcBorders>
              <w:top w:val="nil"/>
              <w:left w:val="nil"/>
              <w:bottom w:val="nil"/>
              <w:right w:val="nil"/>
            </w:tcBorders>
          </w:tcPr>
          <w:p w14:paraId="170BD57B" w14:textId="0B5FF2E8" w:rsidR="00A101AD" w:rsidRDefault="00A101AD" w:rsidP="00A101AD">
            <w:pPr>
              <w:ind w:left="-108" w:firstLine="0"/>
              <w:jc w:val="left"/>
              <w:rPr>
                <w:b/>
                <w:sz w:val="18"/>
                <w:szCs w:val="18"/>
              </w:rPr>
            </w:pPr>
            <w:r w:rsidRPr="009851CB">
              <w:rPr>
                <w:b/>
                <w:bCs/>
                <w:sz w:val="18"/>
                <w:szCs w:val="18"/>
              </w:rPr>
              <w:t>Kata Kunci:</w:t>
            </w:r>
          </w:p>
        </w:tc>
        <w:tc>
          <w:tcPr>
            <w:tcW w:w="4985" w:type="dxa"/>
            <w:tcBorders>
              <w:top w:val="nil"/>
              <w:left w:val="nil"/>
              <w:bottom w:val="nil"/>
              <w:right w:val="nil"/>
            </w:tcBorders>
          </w:tcPr>
          <w:p w14:paraId="3C09821C" w14:textId="253F1410" w:rsidR="00A101AD" w:rsidRPr="009D46C5" w:rsidRDefault="005E3C78" w:rsidP="00A101AD">
            <w:pPr>
              <w:ind w:left="-108" w:firstLine="0"/>
              <w:rPr>
                <w:sz w:val="18"/>
                <w:szCs w:val="18"/>
              </w:rPr>
            </w:pPr>
            <w:proofErr w:type="spellStart"/>
            <w:r w:rsidRPr="005E3C78">
              <w:rPr>
                <w:sz w:val="18"/>
                <w:szCs w:val="18"/>
              </w:rPr>
              <w:t>Ekologi</w:t>
            </w:r>
            <w:proofErr w:type="spellEnd"/>
            <w:r w:rsidRPr="005E3C78">
              <w:rPr>
                <w:sz w:val="18"/>
                <w:szCs w:val="18"/>
              </w:rPr>
              <w:t xml:space="preserve"> Pendidikan, </w:t>
            </w:r>
            <w:proofErr w:type="spellStart"/>
            <w:r w:rsidRPr="005E3C78">
              <w:rPr>
                <w:sz w:val="18"/>
                <w:szCs w:val="18"/>
              </w:rPr>
              <w:t>Lingkungan</w:t>
            </w:r>
            <w:proofErr w:type="spellEnd"/>
            <w:r w:rsidRPr="005E3C78">
              <w:rPr>
                <w:sz w:val="18"/>
                <w:szCs w:val="18"/>
              </w:rPr>
              <w:t>, Pendidikan</w:t>
            </w:r>
          </w:p>
        </w:tc>
      </w:tr>
      <w:tr w:rsidR="00A101AD" w14:paraId="3943DF6B" w14:textId="77777777" w:rsidTr="005E3C78">
        <w:trPr>
          <w:gridAfter w:val="1"/>
          <w:wAfter w:w="458" w:type="dxa"/>
        </w:trPr>
        <w:tc>
          <w:tcPr>
            <w:tcW w:w="2386" w:type="dxa"/>
            <w:gridSpan w:val="2"/>
            <w:tcBorders>
              <w:top w:val="nil"/>
              <w:left w:val="nil"/>
              <w:bottom w:val="nil"/>
              <w:right w:val="nil"/>
            </w:tcBorders>
          </w:tcPr>
          <w:p w14:paraId="5FE1B276" w14:textId="3CAD774F" w:rsidR="00A101AD" w:rsidRPr="007E11A1" w:rsidRDefault="00A101AD" w:rsidP="00A101AD">
            <w:pPr>
              <w:ind w:left="-108" w:firstLine="0"/>
              <w:jc w:val="left"/>
              <w:rPr>
                <w:b/>
                <w:bCs/>
                <w:sz w:val="18"/>
                <w:szCs w:val="18"/>
              </w:rPr>
            </w:pPr>
            <w:r w:rsidRPr="007E11A1">
              <w:rPr>
                <w:sz w:val="18"/>
                <w:szCs w:val="18"/>
              </w:rPr>
              <w:t>(*) Corresponding Author:</w:t>
            </w:r>
          </w:p>
        </w:tc>
        <w:tc>
          <w:tcPr>
            <w:tcW w:w="4985" w:type="dxa"/>
            <w:tcBorders>
              <w:top w:val="nil"/>
              <w:left w:val="nil"/>
              <w:bottom w:val="nil"/>
              <w:right w:val="nil"/>
            </w:tcBorders>
          </w:tcPr>
          <w:p w14:paraId="70885578" w14:textId="09A5614C" w:rsidR="00A101AD" w:rsidRPr="007E11A1" w:rsidRDefault="005E3C78" w:rsidP="00A101AD">
            <w:pPr>
              <w:ind w:left="-108" w:firstLine="0"/>
              <w:rPr>
                <w:sz w:val="18"/>
                <w:szCs w:val="18"/>
              </w:rPr>
            </w:pPr>
            <w:r w:rsidRPr="005E3C78">
              <w:rPr>
                <w:color w:val="0000FF"/>
                <w:sz w:val="18"/>
                <w:szCs w:val="18"/>
                <w:u w:val="single"/>
              </w:rPr>
              <w:t>mukhlisahmadmuaidi@gmail.com</w:t>
            </w:r>
          </w:p>
        </w:tc>
      </w:tr>
    </w:tbl>
    <w:p w14:paraId="28D77E0C" w14:textId="77777777" w:rsidR="0099151A" w:rsidRDefault="0099151A" w:rsidP="00EB3CEF">
      <w:pPr>
        <w:pBdr>
          <w:top w:val="nil"/>
          <w:left w:val="nil"/>
          <w:bottom w:val="nil"/>
          <w:right w:val="nil"/>
          <w:between w:val="nil"/>
        </w:pBdr>
        <w:ind w:left="360" w:hanging="360"/>
      </w:pPr>
      <w:bookmarkStart w:id="0" w:name="_gjdgxs" w:colFirst="0" w:colLast="0"/>
      <w:bookmarkEnd w:id="0"/>
    </w:p>
    <w:p w14:paraId="49E1B50F" w14:textId="77777777" w:rsidR="005E3C78" w:rsidRDefault="005E3C78" w:rsidP="005E3C78">
      <w:pPr>
        <w:ind w:left="0" w:firstLine="0"/>
        <w:rPr>
          <w:b/>
          <w:bCs/>
          <w:sz w:val="24"/>
          <w:szCs w:val="24"/>
        </w:rPr>
      </w:pPr>
      <w:r>
        <w:rPr>
          <w:b/>
          <w:bCs/>
          <w:sz w:val="24"/>
          <w:szCs w:val="24"/>
        </w:rPr>
        <w:t>Introduction</w:t>
      </w:r>
    </w:p>
    <w:p w14:paraId="72EBE3E0" w14:textId="77777777" w:rsidR="005E3C78" w:rsidRDefault="005E3C78" w:rsidP="005E3C78">
      <w:pPr>
        <w:ind w:left="0" w:firstLine="709"/>
        <w:rPr>
          <w:sz w:val="24"/>
          <w:szCs w:val="24"/>
        </w:rPr>
      </w:pPr>
      <w:r>
        <w:rPr>
          <w:sz w:val="24"/>
          <w:szCs w:val="24"/>
        </w:rPr>
        <w:t>Education plays a strategic role in shaping human mindsets and behaviors toward the environment. In a global context, the environmental crisis is becoming an increasingly urgent issue that requires systematic address.</w:t>
      </w:r>
      <w:r>
        <w:rPr>
          <w:rStyle w:val="FootnoteReference"/>
          <w:sz w:val="24"/>
          <w:szCs w:val="24"/>
        </w:rPr>
        <w:fldChar w:fldCharType="begin" w:fldLock="1"/>
      </w:r>
      <w:r>
        <w:rPr>
          <w:sz w:val="24"/>
          <w:szCs w:val="24"/>
        </w:rPr>
        <w:instrText>ADDIN CSL_CITATION {"citationItems":[{"id":"ITEM-1","itemData":{"ISSN":"2809-0322","author":[{"dropping-particle":"","family":"Hasani","given":"Khairunnisa","non-dropping-particle":"","parse-names":false,"suffix":""},{"dropping-particle":"","family":"Khojir","given":"Khojir","non-dropping-particle":"","parse-names":false,"suffix":""},{"dropping-particle":"","family":"Saparuddin","given":"Muhammad","non-dropping-particle":"","parse-names":false,"suffix":""},{"dropping-particle":"","family":"Munawaroh","given":"Atik Atun Farida","non-dropping-particle":"","parse-names":false,"suffix":""}],"container-title":"AL GHAZALI: Jurnal Pendidikan dan Pemikiran Islam","id":"ITEM-1","issue":"2","issued":{"date-parts":[["2025"]]},"page":"359-377","title":"Implementation of Multicultural Education in Islamic Religious Education Learning to Foster Tolerance and Brotherhood in Junior High School (SMPN) 2 Samarinda","type":"article-journal","volume":"5"},"uris":["http://www.mendeley.com/documents/?uuid=c294d867-0908-4fa9-8bfa-fa4abb5d631c"]}],"mendeley":{"formattedCitation":"(Hasani et al., 2025)","plainTextFormattedCitation":"(Hasani et al., 2025)","previouslyFormattedCitation":"(Hasani et al., 2025)"},"properties":{"noteIndex":0},"schema":"https://github.com/citation-style-language/schema/raw/master/csl-citation.json"}</w:instrText>
      </w:r>
      <w:r>
        <w:rPr>
          <w:rStyle w:val="FootnoteReference"/>
          <w:sz w:val="24"/>
          <w:szCs w:val="24"/>
        </w:rPr>
        <w:fldChar w:fldCharType="separate"/>
      </w:r>
      <w:r w:rsidRPr="009C6699">
        <w:rPr>
          <w:noProof/>
          <w:sz w:val="24"/>
          <w:szCs w:val="24"/>
        </w:rPr>
        <w:t>(Hasani et al., 2025)</w:t>
      </w:r>
      <w:r>
        <w:rPr>
          <w:rStyle w:val="FootnoteReference"/>
          <w:sz w:val="24"/>
          <w:szCs w:val="24"/>
        </w:rPr>
        <w:fldChar w:fldCharType="end"/>
      </w:r>
      <w:r>
        <w:rPr>
          <w:sz w:val="24"/>
          <w:szCs w:val="24"/>
        </w:rPr>
        <w:t xml:space="preserve"> Education is seen as an effective platform for </w:t>
      </w:r>
      <w:r>
        <w:rPr>
          <w:sz w:val="24"/>
          <w:szCs w:val="24"/>
        </w:rPr>
        <w:lastRenderedPageBreak/>
        <w:t>instilling ecological awareness from an early age. Through education, values ​​of caring for nature can be transformed sustainably. Ecology, as the science of the relationship between living things and their environment, serves as a crucial foundation for education. Therefore, integrating ecology into education is an unavoidable necessity.</w:t>
      </w:r>
    </w:p>
    <w:p w14:paraId="5E920A00" w14:textId="77777777" w:rsidR="005E3C78" w:rsidRDefault="005E3C78" w:rsidP="005E3C78">
      <w:pPr>
        <w:ind w:left="0" w:firstLine="709"/>
        <w:rPr>
          <w:sz w:val="24"/>
          <w:szCs w:val="24"/>
        </w:rPr>
      </w:pPr>
      <w:r>
        <w:rPr>
          <w:sz w:val="24"/>
          <w:szCs w:val="24"/>
        </w:rPr>
        <w:t>Environmental problems such as pollution, deforestation, and climate change are largely driven by human behavior. This behavior is shaped by perspectives and values ​​instilled during education.</w:t>
      </w:r>
      <w:r>
        <w:rPr>
          <w:sz w:val="24"/>
          <w:szCs w:val="24"/>
        </w:rPr>
        <w:fldChar w:fldCharType="begin" w:fldLock="1"/>
      </w:r>
      <w:r>
        <w:rPr>
          <w:sz w:val="24"/>
          <w:szCs w:val="24"/>
        </w:rPr>
        <w:instrText>ADDIN CSL_CITATION {"citationItems":[{"id":"ITEM-1","itemData":{"ISSN":"2809-0322","author":[{"dropping-particle":"","family":"Firmansyah","given":"Firmansyah","non-dropping-particle":"","parse-names":false,"suffix":""}],"container-title":"AL GHAZALI: Jurnal Pendidikan dan Pemikiran Islam","id":"ITEM-1","issue":"2","issued":{"date-parts":[["2025"]]},"page":"340-358","title":"The Purpose of Education from the Perspective of Hadith in Instilling Islamic Values Dynamically in Daily Life","type":"article-journal","volume":"5"},"uris":["http://www.mendeley.com/documents/?uuid=6be8609e-1b9a-4e24-9aca-6e38009419e4"]}],"mendeley":{"formattedCitation":"(Firmansyah, 2025)","plainTextFormattedCitation":"(Firmansyah, 2025)","previouslyFormattedCitation":"(Firmansyah, 2025)"},"properties":{"noteIndex":0},"schema":"https://github.com/citation-style-language/schema/raw/master/csl-citation.json"}</w:instrText>
      </w:r>
      <w:r>
        <w:rPr>
          <w:sz w:val="24"/>
          <w:szCs w:val="24"/>
        </w:rPr>
        <w:fldChar w:fldCharType="separate"/>
      </w:r>
      <w:r w:rsidRPr="009C6699">
        <w:rPr>
          <w:noProof/>
          <w:sz w:val="24"/>
          <w:szCs w:val="24"/>
        </w:rPr>
        <w:t>(Firmansyah, 2025)</w:t>
      </w:r>
      <w:r>
        <w:rPr>
          <w:sz w:val="24"/>
          <w:szCs w:val="24"/>
        </w:rPr>
        <w:fldChar w:fldCharType="end"/>
      </w:r>
      <w:r>
        <w:rPr>
          <w:sz w:val="24"/>
          <w:szCs w:val="24"/>
        </w:rPr>
        <w:t xml:space="preserve"> If education ignores ecological aspects, students have the potential to grow up without environmental awareness. This highlights the importance of sustainability-oriented education. Ecological education exists to address this challenge. This concept emphasizes the interconnectedness between humans, nature, and moral values. Thus, education is oriented not only toward cognitive aspects but also toward affective and psychomotor aspects.</w:t>
      </w:r>
    </w:p>
    <w:p w14:paraId="23968522" w14:textId="77777777" w:rsidR="005E3C78" w:rsidRDefault="005E3C78" w:rsidP="005E3C78">
      <w:pPr>
        <w:ind w:left="0" w:firstLine="709"/>
        <w:rPr>
          <w:sz w:val="24"/>
          <w:szCs w:val="24"/>
        </w:rPr>
      </w:pPr>
      <w:r>
        <w:rPr>
          <w:sz w:val="24"/>
          <w:szCs w:val="24"/>
        </w:rPr>
        <w:t>Schools, as formal educational institutions, have a significant responsibility in shaping the character of their students. The curriculum they implement is a key instrument in this process. Integrating ecological values ​​into the curriculum enables students to understand environmental realities contextually.</w:t>
      </w:r>
      <w:r>
        <w:rPr>
          <w:sz w:val="24"/>
          <w:szCs w:val="24"/>
        </w:rPr>
        <w:fldChar w:fldCharType="begin" w:fldLock="1"/>
      </w:r>
      <w:r>
        <w:rPr>
          <w:sz w:val="24"/>
          <w:szCs w:val="24"/>
        </w:rPr>
        <w:instrText>ADDIN CSL_CITATION {"citationItems":[{"id":"ITEM-1","itemData":{"ISSN":"2809-0322","author":[{"dropping-particle":"","family":"Qomariyah","given":"Alfiyah Ayu","non-dropping-particle":"","parse-names":false,"suffix":""},{"dropping-particle":"","family":"Anggraini","given":"Fina Surya","non-dropping-particle":"","parse-names":false,"suffix":""}],"container-title":"AL GHAZALI: Jurnal Pendidikan dan Pemikiran Islam","id":"ITEM-1","issue":"2","issued":{"date-parts":[["2025"]]},"page":"319-339","title":"Implementation of Islamic Religious Education Learning in the Independent Curriculum Using the Jigsaw Method to Enhance Student Activeness at SMAN 1 Kutorejo","type":"article-journal","volume":"5"},"uris":["http://www.mendeley.com/documents/?uuid=9a94dcdd-3cad-433b-8c5f-3d5e46641628"]}],"mendeley":{"formattedCitation":"(Qomariyah &amp; Anggraini, 2025)","plainTextFormattedCitation":"(Qomariyah &amp; Anggraini, 2025)","previouslyFormattedCitation":"(Qomariyah &amp; Anggraini,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Qomariyah</w:t>
      </w:r>
      <w:proofErr w:type="spellEnd"/>
      <w:r w:rsidRPr="009C6699">
        <w:rPr>
          <w:noProof/>
          <w:sz w:val="24"/>
          <w:szCs w:val="24"/>
        </w:rPr>
        <w:t xml:space="preserve"> &amp; Anggraini, 2025)</w:t>
      </w:r>
      <w:r>
        <w:rPr>
          <w:sz w:val="24"/>
          <w:szCs w:val="24"/>
        </w:rPr>
        <w:fldChar w:fldCharType="end"/>
      </w:r>
      <w:r>
        <w:rPr>
          <w:sz w:val="24"/>
          <w:szCs w:val="24"/>
        </w:rPr>
        <w:t xml:space="preserve"> Environmental-based learning also encourages active student involvement, making the learning process more meaningful. Furthermore, students can develop empathy for their surroundings.</w:t>
      </w:r>
    </w:p>
    <w:p w14:paraId="607E28BD" w14:textId="77777777" w:rsidR="005E3C78" w:rsidRDefault="005E3C78" w:rsidP="005E3C78">
      <w:pPr>
        <w:ind w:left="0" w:firstLine="709"/>
        <w:rPr>
          <w:sz w:val="24"/>
          <w:szCs w:val="24"/>
        </w:rPr>
      </w:pPr>
      <w:r>
        <w:rPr>
          <w:sz w:val="24"/>
          <w:szCs w:val="24"/>
        </w:rPr>
        <w:t>However, the implementation of ecological education in schools still faces various obstacles. One major obstacle is educators' lack of understanding of the concept of ecological education.</w:t>
      </w:r>
      <w:r>
        <w:rPr>
          <w:sz w:val="24"/>
          <w:szCs w:val="24"/>
        </w:rPr>
        <w:fldChar w:fldCharType="begin" w:fldLock="1"/>
      </w:r>
      <w:r>
        <w:rPr>
          <w:sz w:val="24"/>
          <w:szCs w:val="24"/>
        </w:rPr>
        <w:instrText>ADDIN CSL_CITATION {"citationItems":[{"id":"ITEM-1","itemData":{"ISSN":"2809-0322","author":[{"dropping-particle":"","family":"Casudi","given":"Casudi","non-dropping-particle":"","parse-names":false,"suffix":""},{"dropping-particle":"","family":"Rizki","given":"Haris Diar","non-dropping-particle":"","parse-names":false,"suffix":""},{"dropping-particle":"","family":"Normasari","given":"Siti Winda","non-dropping-particle":"","parse-names":false,"suffix":""},{"dropping-particle":"","family":"Isyrina","given":"Prada Laila","non-dropping-particle":"","parse-names":false,"suffix":""},{"dropping-particle":"","family":"Miskiyyah","given":"Elza Roikhatul","non-dropping-particle":"","parse-names":false,"suffix":""}],"container-title":"AL GHAZALI: Jurnal Pendidikan dan Pemikiran Islam","id":"ITEM-1","issue":"2","issued":{"date-parts":[["2025"]]},"page":"290-318","title":"Integration of Character Education in Aqidah Akhlaq Learning for Fourth Grade Students at Madrasah Diniyah Baabussalam, Kemukten Village","type":"article-journal","volume":"5"},"uris":["http://www.mendeley.com/documents/?uuid=d69325d4-57c7-49fa-90de-01bd83af23e0"]}],"mendeley":{"formattedCitation":"(Casudi et al., 2025)","plainTextFormattedCitation":"(Casudi et al., 2025)","previouslyFormattedCitation":"(Casudi et al.,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Casudi</w:t>
      </w:r>
      <w:proofErr w:type="spellEnd"/>
      <w:r w:rsidRPr="009C6699">
        <w:rPr>
          <w:noProof/>
          <w:sz w:val="24"/>
          <w:szCs w:val="24"/>
        </w:rPr>
        <w:t xml:space="preserve"> et al., 2025)</w:t>
      </w:r>
      <w:r>
        <w:rPr>
          <w:sz w:val="24"/>
          <w:szCs w:val="24"/>
        </w:rPr>
        <w:fldChar w:fldCharType="end"/>
      </w:r>
      <w:r>
        <w:rPr>
          <w:sz w:val="24"/>
          <w:szCs w:val="24"/>
        </w:rPr>
        <w:t xml:space="preserve"> Many educators still view environmental education as supplementary material. As a result, ecological values ​​have not been holistically integrated. Furthermore, limited facilities and infrastructure are also obstacles. This situation prevents ecological education from running optimally.</w:t>
      </w:r>
    </w:p>
    <w:p w14:paraId="62EDCE1F" w14:textId="77777777" w:rsidR="005E3C78" w:rsidRDefault="005E3C78" w:rsidP="005E3C78">
      <w:pPr>
        <w:ind w:left="0" w:firstLine="709"/>
        <w:rPr>
          <w:sz w:val="24"/>
          <w:szCs w:val="24"/>
        </w:rPr>
      </w:pPr>
      <w:r>
        <w:rPr>
          <w:sz w:val="24"/>
          <w:szCs w:val="24"/>
        </w:rPr>
        <w:t>A paradigm shift in education is urgently needed to address environmental challenges. Education can no longer be solely focused on academic achievement. The values ​​of sustainability and social responsibility must be integral. Ecology provides a systemic framework for education.</w:t>
      </w:r>
      <w:r>
        <w:rPr>
          <w:sz w:val="24"/>
          <w:szCs w:val="24"/>
        </w:rPr>
        <w:fldChar w:fldCharType="begin" w:fldLock="1"/>
      </w:r>
      <w:r>
        <w:rPr>
          <w:sz w:val="24"/>
          <w:szCs w:val="24"/>
        </w:rPr>
        <w:instrText>ADDIN CSL_CITATION {"citationItems":[{"id":"ITEM-1","itemData":{"ISSN":"2809-0322","author":[{"dropping-particle":"","family":"Latifah","given":"Yunia Dwi","non-dropping-particle":"","parse-names":false,"suffix":""}],"container-title":"AL GHAZALI: Jurnal Pendidikan dan Pemikiran Islam","id":"ITEM-1","issue":"2","issued":{"date-parts":[["2025"]]},"page":"279-289","title":"Challenges and Strategies in Strengthening the Implementation of the Independent Curriculum in Islamic Religious Education Learning","type":"article-journal","volume":"5"},"uris":["http://www.mendeley.com/documents/?uuid=72cef626-427b-4263-ab1f-10761826a2e7"]}],"mendeley":{"formattedCitation":"(Latifah, 2025)","plainTextFormattedCitation":"(Latifah, 2025)","previouslyFormattedCitation":"(Latifah, 2025)"},"properties":{"noteIndex":0},"schema":"https://github.com/citation-style-language/schema/raw/master/csl-citation.json"}</w:instrText>
      </w:r>
      <w:r>
        <w:rPr>
          <w:sz w:val="24"/>
          <w:szCs w:val="24"/>
        </w:rPr>
        <w:fldChar w:fldCharType="separate"/>
      </w:r>
      <w:r w:rsidRPr="009C6699">
        <w:rPr>
          <w:noProof/>
          <w:sz w:val="24"/>
          <w:szCs w:val="24"/>
        </w:rPr>
        <w:t>(Latifah, 2025)</w:t>
      </w:r>
      <w:r>
        <w:rPr>
          <w:sz w:val="24"/>
          <w:szCs w:val="24"/>
        </w:rPr>
        <w:fldChar w:fldCharType="end"/>
      </w:r>
      <w:r>
        <w:rPr>
          <w:sz w:val="24"/>
          <w:szCs w:val="24"/>
        </w:rPr>
        <w:t xml:space="preserve"> Through this approach, students are encouraged to understand the impact of human actions on the environment. Thus, education functions as an agent of social change.</w:t>
      </w:r>
    </w:p>
    <w:p w14:paraId="580977F1" w14:textId="77777777" w:rsidR="005E3C78" w:rsidRDefault="005E3C78" w:rsidP="005E3C78">
      <w:pPr>
        <w:ind w:left="0" w:firstLine="709"/>
        <w:rPr>
          <w:sz w:val="24"/>
          <w:szCs w:val="24"/>
        </w:rPr>
      </w:pPr>
      <w:r>
        <w:rPr>
          <w:sz w:val="24"/>
          <w:szCs w:val="24"/>
        </w:rPr>
        <w:t>Ecological education also plays a role in developing an environmentally conscious character. This character is reflected in attitudes toward maintaining cleanliness, conserving resources, and preserving nature.</w:t>
      </w:r>
      <w:r>
        <w:rPr>
          <w:sz w:val="24"/>
          <w:szCs w:val="24"/>
        </w:rPr>
        <w:fldChar w:fldCharType="begin" w:fldLock="1"/>
      </w:r>
      <w:r>
        <w:rPr>
          <w:sz w:val="24"/>
          <w:szCs w:val="24"/>
        </w:rPr>
        <w:instrText>ADDIN CSL_CITATION {"citationItems":[{"id":"ITEM-1","itemData":{"ISSN":"2809-0322","author":[{"dropping-particle":"","family":"Wahyuni","given":"Siti","non-dropping-particle":"","parse-names":false,"suffix":""},{"dropping-particle":"","family":"Handriani","given":"Tri","non-dropping-particle":"","parse-names":false,"suffix":""}],"container-title":"AL GHAZALI: Jurnal Pendidikan dan Pemikiran Islam","id":"ITEM-1","issue":"2","issued":{"date-parts":[["2025"]]},"page":"263-278","title":"Teaching Arabic Pegon through the AIR (Auditory Intellectually Repetition) Learning Model for New Female Students at the Tahfizh al-Qur'an Islamic Boarding School, Lirboyo","type":"article-journal","volume":"5"},"uris":["http://www.mendeley.com/documents/?uuid=5856349b-d4c8-426a-9480-f41e31241d6e"]}],"mendeley":{"formattedCitation":"(Wahyuni &amp; Handriani, 2025)","plainTextFormattedCitation":"(Wahyuni &amp; Handriani, 2025)","previouslyFormattedCitation":"(Wahyuni &amp; Handriani, 2025)"},"properties":{"noteIndex":0},"schema":"https://github.com/citation-style-language/schema/raw/master/csl-citation.json"}</w:instrText>
      </w:r>
      <w:r>
        <w:rPr>
          <w:sz w:val="24"/>
          <w:szCs w:val="24"/>
        </w:rPr>
        <w:fldChar w:fldCharType="separate"/>
      </w:r>
      <w:r w:rsidRPr="009C6699">
        <w:rPr>
          <w:noProof/>
          <w:sz w:val="24"/>
          <w:szCs w:val="24"/>
        </w:rPr>
        <w:t>(Wahyuni &amp; Handriani, 2025)</w:t>
      </w:r>
      <w:r>
        <w:rPr>
          <w:sz w:val="24"/>
          <w:szCs w:val="24"/>
        </w:rPr>
        <w:fldChar w:fldCharType="end"/>
      </w:r>
      <w:r>
        <w:rPr>
          <w:sz w:val="24"/>
          <w:szCs w:val="24"/>
        </w:rPr>
        <w:t xml:space="preserve"> Character building cannot be done instantly; it requires habituation and role modeling. Schools play a crucial role in fostering an environmentally friendly culture. This culture can be fostered through policies and daily practices.</w:t>
      </w:r>
    </w:p>
    <w:p w14:paraId="7E4B3BFA" w14:textId="77777777" w:rsidR="005E3C78" w:rsidRDefault="005E3C78" w:rsidP="005E3C78">
      <w:pPr>
        <w:ind w:left="0" w:firstLine="709"/>
        <w:rPr>
          <w:sz w:val="24"/>
          <w:szCs w:val="24"/>
        </w:rPr>
      </w:pPr>
      <w:r>
        <w:rPr>
          <w:sz w:val="24"/>
          <w:szCs w:val="24"/>
        </w:rPr>
        <w:lastRenderedPageBreak/>
        <w:t>The role of teachers is crucial to the success of ecological education. Teachers are not only transmitters of material, but also facilitators and role models. Students will emulate their attitudes and behaviors toward the environment.</w:t>
      </w:r>
      <w:r>
        <w:rPr>
          <w:sz w:val="24"/>
          <w:szCs w:val="24"/>
        </w:rPr>
        <w:fldChar w:fldCharType="begin" w:fldLock="1"/>
      </w:r>
      <w:r>
        <w:rPr>
          <w:sz w:val="24"/>
          <w:szCs w:val="24"/>
        </w:rPr>
        <w:instrText>ADDIN CSL_CITATION {"citationItems":[{"id":"ITEM-1","itemData":{"DOI":"10.11591/ijere.v13i4.27056","ISSN":"2252-8822","author":[{"dropping-particle":"","family":"Rahmatika","given":"R","non-dropping-particle":"","parse-names":false,"suffix":""}],"container-title":"International Journal of Evaluation and Research in Education","id":"ITEM-1","issue":"4","issued":{"date-parts":[["2024"]]},"note":"Query date: 2025-12-02 22:05:27","page":"2621-2630","title":"Socio-science spirituality learning model for cultivating student spirituality and science process skills at Islamic schools","type":"article-journal","volume":"13"},"uris":["http://www.mendeley.com/documents/?uuid=9ee575d8-d765-4459-ae8d-c40018961815"]}],"mendeley":{"formattedCitation":"(Rahmatika, 2024)","plainTextFormattedCitation":"(Rahmatika, 2024)","previouslyFormattedCitation":"(Rahmatika, 2024)"},"properties":{"noteIndex":0},"schema":"https://github.com/citation-style-language/schema/raw/master/csl-citation.json"}</w:instrText>
      </w:r>
      <w:r>
        <w:rPr>
          <w:sz w:val="24"/>
          <w:szCs w:val="24"/>
        </w:rPr>
        <w:fldChar w:fldCharType="separate"/>
      </w:r>
      <w:r w:rsidRPr="009C6699">
        <w:rPr>
          <w:noProof/>
          <w:sz w:val="24"/>
          <w:szCs w:val="24"/>
        </w:rPr>
        <w:t>(Rahmatika, 2024)</w:t>
      </w:r>
      <w:r>
        <w:rPr>
          <w:sz w:val="24"/>
          <w:szCs w:val="24"/>
        </w:rPr>
        <w:fldChar w:fldCharType="end"/>
      </w:r>
      <w:r>
        <w:rPr>
          <w:sz w:val="24"/>
          <w:szCs w:val="24"/>
        </w:rPr>
        <w:t xml:space="preserve"> Therefore, teachers need to possess adequate ecological competencies. Training and professional development are essential. With competent teachers, ecological education can be more effective.</w:t>
      </w:r>
    </w:p>
    <w:p w14:paraId="2748E773" w14:textId="77777777" w:rsidR="005E3C78" w:rsidRDefault="005E3C78" w:rsidP="005E3C78">
      <w:pPr>
        <w:ind w:left="0" w:firstLine="709"/>
        <w:rPr>
          <w:sz w:val="24"/>
          <w:szCs w:val="24"/>
        </w:rPr>
      </w:pPr>
      <w:r>
        <w:rPr>
          <w:sz w:val="24"/>
          <w:szCs w:val="24"/>
        </w:rPr>
        <w:t>The school environment also serves as a tangible learning medium. School gardens, orchards, and waste management can be utilized as learning resources. Environmentally-based learning encourages students to learn from direct experience. This enhances ecological understanding and awareness.</w:t>
      </w:r>
      <w:r>
        <w:rPr>
          <w:sz w:val="24"/>
          <w:szCs w:val="24"/>
        </w:rPr>
        <w:fldChar w:fldCharType="begin" w:fldLock="1"/>
      </w:r>
      <w:r>
        <w:rPr>
          <w:sz w:val="24"/>
          <w:szCs w:val="24"/>
        </w:rPr>
        <w:instrText>ADDIN CSL_CITATION {"citationItems":[{"id":"ITEM-1","itemData":{"ISSN":"2809-0322","author":[{"dropping-particle":"","family":"Hasani","given":"Khairunnisa","non-dropping-particle":"","parse-names":false,"suffix":""},{"dropping-particle":"","family":"Khojir","given":"Khojir","non-dropping-particle":"","parse-names":false,"suffix":""},{"dropping-particle":"","family":"Saparuddin","given":"Muhammad","non-dropping-particle":"","parse-names":false,"suffix":""},{"dropping-particle":"","family":"Munawaroh","given":"Atik Atun Farida","non-dropping-particle":"","parse-names":false,"suffix":""}],"container-title":"AL GHAZALI: Jurnal Pendidikan dan Pemikiran Islam","id":"ITEM-1","issue":"2","issued":{"date-parts":[["2025"]]},"page":"359-377","title":"Implementation of Multicultural Education in Islamic Religious Education Learning to Foster Tolerance and Brotherhood in Junior High School (SMPN) 2 Samarinda","type":"article-journal","volume":"5"},"uris":["http://www.mendeley.com/documents/?uuid=c294d867-0908-4fa9-8bfa-fa4abb5d631c"]}],"mendeley":{"formattedCitation":"(Hasani et al., 2025)","plainTextFormattedCitation":"(Hasani et al., 2025)","previouslyFormattedCitation":"(Hasani et al., 2025)"},"properties":{"noteIndex":0},"schema":"https://github.com/citation-style-language/schema/raw/master/csl-citation.json"}</w:instrText>
      </w:r>
      <w:r>
        <w:rPr>
          <w:sz w:val="24"/>
          <w:szCs w:val="24"/>
        </w:rPr>
        <w:fldChar w:fldCharType="separate"/>
      </w:r>
      <w:r w:rsidRPr="009C6699">
        <w:rPr>
          <w:noProof/>
          <w:sz w:val="24"/>
          <w:szCs w:val="24"/>
        </w:rPr>
        <w:t>(Hasani et al., 2025)</w:t>
      </w:r>
      <w:r>
        <w:rPr>
          <w:sz w:val="24"/>
          <w:szCs w:val="24"/>
        </w:rPr>
        <w:fldChar w:fldCharType="end"/>
      </w:r>
      <w:r>
        <w:rPr>
          <w:sz w:val="24"/>
          <w:szCs w:val="24"/>
        </w:rPr>
        <w:t xml:space="preserve"> Students learn not only theory but also practical experiences. This makes learning more applicable.</w:t>
      </w:r>
    </w:p>
    <w:p w14:paraId="32E3E38C" w14:textId="77777777" w:rsidR="005E3C78" w:rsidRDefault="005E3C78" w:rsidP="005E3C78">
      <w:pPr>
        <w:ind w:left="0" w:firstLine="709"/>
        <w:rPr>
          <w:sz w:val="24"/>
          <w:szCs w:val="24"/>
        </w:rPr>
      </w:pPr>
      <w:r>
        <w:rPr>
          <w:sz w:val="24"/>
          <w:szCs w:val="24"/>
        </w:rPr>
        <w:t>National education policies also influence the implementation of ecological education. Policies that support sustainable education will strengthen the role of ecology in schools.</w:t>
      </w:r>
      <w:r>
        <w:rPr>
          <w:sz w:val="24"/>
          <w:szCs w:val="24"/>
        </w:rPr>
        <w:fldChar w:fldCharType="begin" w:fldLock="1"/>
      </w:r>
      <w:r>
        <w:rPr>
          <w:sz w:val="24"/>
          <w:szCs w:val="24"/>
        </w:rPr>
        <w:instrText>ADDIN CSL_CITATION {"citationItems":[{"id":"ITEM-1","itemData":{"ISSN":"2809-0322","author":[{"dropping-particle":"","family":"Firmansyah","given":"Firmansyah","non-dropping-particle":"","parse-names":false,"suffix":""}],"container-title":"AL GHAZALI: Jurnal Pendidikan dan Pemikiran Islam","id":"ITEM-1","issue":"2","issued":{"date-parts":[["2025"]]},"page":"340-358","title":"The Purpose of Education from the Perspective of Hadith in Instilling Islamic Values Dynamically in Daily Life","type":"article-journal","volume":"5"},"uris":["http://www.mendeley.com/documents/?uuid=6be8609e-1b9a-4e24-9aca-6e38009419e4"]}],"mendeley":{"formattedCitation":"(Firmansyah, 2025)","plainTextFormattedCitation":"(Firmansyah, 2025)","previouslyFormattedCitation":"(Firmansyah, 2025)"},"properties":{"noteIndex":0},"schema":"https://github.com/citation-style-language/schema/raw/master/csl-citation.json"}</w:instrText>
      </w:r>
      <w:r>
        <w:rPr>
          <w:sz w:val="24"/>
          <w:szCs w:val="24"/>
        </w:rPr>
        <w:fldChar w:fldCharType="separate"/>
      </w:r>
      <w:r w:rsidRPr="009C6699">
        <w:rPr>
          <w:noProof/>
          <w:sz w:val="24"/>
          <w:szCs w:val="24"/>
        </w:rPr>
        <w:t>(Firmansyah, 2025)</w:t>
      </w:r>
      <w:r>
        <w:rPr>
          <w:sz w:val="24"/>
          <w:szCs w:val="24"/>
        </w:rPr>
        <w:fldChar w:fldCharType="end"/>
      </w:r>
      <w:r>
        <w:rPr>
          <w:sz w:val="24"/>
          <w:szCs w:val="24"/>
        </w:rPr>
        <w:t xml:space="preserve"> The </w:t>
      </w:r>
      <w:proofErr w:type="spellStart"/>
      <w:r>
        <w:rPr>
          <w:sz w:val="24"/>
          <w:szCs w:val="24"/>
        </w:rPr>
        <w:t>Adiwiyata</w:t>
      </w:r>
      <w:proofErr w:type="spellEnd"/>
      <w:r>
        <w:rPr>
          <w:sz w:val="24"/>
          <w:szCs w:val="24"/>
        </w:rPr>
        <w:t xml:space="preserve"> school program is one example of this policy's implementation. This program encourages schools to implement environmentally friendly principles. However, its implementation still requires evaluation and strengthening. Consistency is key to the program's success.</w:t>
      </w:r>
    </w:p>
    <w:p w14:paraId="6B9D313F" w14:textId="77777777" w:rsidR="005E3C78" w:rsidRDefault="005E3C78" w:rsidP="005E3C78">
      <w:pPr>
        <w:ind w:left="0" w:firstLine="709"/>
        <w:rPr>
          <w:sz w:val="24"/>
          <w:szCs w:val="24"/>
        </w:rPr>
      </w:pPr>
      <w:r>
        <w:rPr>
          <w:sz w:val="24"/>
          <w:szCs w:val="24"/>
        </w:rPr>
        <w:t>The participation of the entire school community is essential for ecological education. The principal, teachers, students, and educational staff must be actively involved. This collaboration creates a supportive educational ecosystem.</w:t>
      </w:r>
      <w:r>
        <w:rPr>
          <w:sz w:val="24"/>
          <w:szCs w:val="24"/>
        </w:rPr>
        <w:fldChar w:fldCharType="begin" w:fldLock="1"/>
      </w:r>
      <w:r>
        <w:rPr>
          <w:sz w:val="24"/>
          <w:szCs w:val="24"/>
        </w:rPr>
        <w:instrText>ADDIN CSL_CITATION {"citationItems":[{"id":"ITEM-1","itemData":{"ISSN":"2809-0322","author":[{"dropping-particle":"","family":"Qomariyah","given":"Alfiyah Ayu","non-dropping-particle":"","parse-names":false,"suffix":""},{"dropping-particle":"","family":"Anggraini","given":"Fina Surya","non-dropping-particle":"","parse-names":false,"suffix":""}],"container-title":"AL GHAZALI: Jurnal Pendidikan dan Pemikiran Islam","id":"ITEM-1","issue":"2","issued":{"date-parts":[["2025"]]},"page":"319-339","title":"Implementation of Islamic Religious Education Learning in the Independent Curriculum Using the Jigsaw Method to Enhance Student Activeness at SMAN 1 Kutorejo","type":"article-journal","volume":"5"},"uris":["http://www.mendeley.com/documents/?uuid=9a94dcdd-3cad-433b-8c5f-3d5e46641628"]}],"mendeley":{"formattedCitation":"(Qomariyah &amp; Anggraini, 2025)","plainTextFormattedCitation":"(Qomariyah &amp; Anggraini, 2025)","previouslyFormattedCitation":"(Qomariyah &amp; Anggraini,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Qomariyah</w:t>
      </w:r>
      <w:proofErr w:type="spellEnd"/>
      <w:r w:rsidRPr="009C6699">
        <w:rPr>
          <w:noProof/>
          <w:sz w:val="24"/>
          <w:szCs w:val="24"/>
        </w:rPr>
        <w:t xml:space="preserve"> &amp; Anggraini, 2025)</w:t>
      </w:r>
      <w:r>
        <w:rPr>
          <w:sz w:val="24"/>
          <w:szCs w:val="24"/>
        </w:rPr>
        <w:fldChar w:fldCharType="end"/>
      </w:r>
      <w:r>
        <w:rPr>
          <w:sz w:val="24"/>
          <w:szCs w:val="24"/>
        </w:rPr>
        <w:t xml:space="preserve"> A conducive learning environment will strengthen the internalization of ecological values. Furthermore, parental and community involvement is also crucial. Ecological education is a shared responsibility.</w:t>
      </w:r>
    </w:p>
    <w:p w14:paraId="0877315B" w14:textId="77777777" w:rsidR="005E3C78" w:rsidRDefault="005E3C78" w:rsidP="005E3C78">
      <w:pPr>
        <w:ind w:left="0" w:firstLine="709"/>
        <w:rPr>
          <w:sz w:val="24"/>
          <w:szCs w:val="24"/>
        </w:rPr>
      </w:pPr>
      <w:r>
        <w:rPr>
          <w:sz w:val="24"/>
          <w:szCs w:val="24"/>
        </w:rPr>
        <w:t>Technological developments also influence ecological education. Technology can be used as a medium for environmental learning. Information about global environmental issues is readily accessible. However, technology can also have negative impacts if not used wisely.</w:t>
      </w:r>
      <w:r>
        <w:rPr>
          <w:sz w:val="24"/>
          <w:szCs w:val="24"/>
        </w:rPr>
        <w:fldChar w:fldCharType="begin" w:fldLock="1"/>
      </w:r>
      <w:r>
        <w:rPr>
          <w:sz w:val="24"/>
          <w:szCs w:val="24"/>
        </w:rPr>
        <w:instrText>ADDIN CSL_CITATION {"citationItems":[{"id":"ITEM-1","itemData":{"ISSN":"2809-0322","author":[{"dropping-particle":"","family":"Casudi","given":"Casudi","non-dropping-particle":"","parse-names":false,"suffix":""},{"dropping-particle":"","family":"Rizki","given":"Haris Diar","non-dropping-particle":"","parse-names":false,"suffix":""},{"dropping-particle":"","family":"Normasari","given":"Siti Winda","non-dropping-particle":"","parse-names":false,"suffix":""},{"dropping-particle":"","family":"Isyrina","given":"Prada Laila","non-dropping-particle":"","parse-names":false,"suffix":""},{"dropping-particle":"","family":"Miskiyyah","given":"Elza Roikhatul","non-dropping-particle":"","parse-names":false,"suffix":""}],"container-title":"AL GHAZALI: Jurnal Pendidikan dan Pemikiran Islam","id":"ITEM-1","issue":"2","issued":{"date-parts":[["2025"]]},"page":"290-318","title":"Integration of Character Education in Aqidah Akhlaq Learning for Fourth Grade Students at Madrasah Diniyah Baabussalam, Kemukten Village","type":"article-journal","volume":"5"},"uris":["http://www.mendeley.com/documents/?uuid=d69325d4-57c7-49fa-90de-01bd83af23e0"]}],"mendeley":{"formattedCitation":"(Casudi et al., 2025)","plainTextFormattedCitation":"(Casudi et al., 2025)","previouslyFormattedCitation":"(Casudi et al.,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Casudi</w:t>
      </w:r>
      <w:proofErr w:type="spellEnd"/>
      <w:r w:rsidRPr="009C6699">
        <w:rPr>
          <w:noProof/>
          <w:sz w:val="24"/>
          <w:szCs w:val="24"/>
        </w:rPr>
        <w:t xml:space="preserve"> et al., 2025)</w:t>
      </w:r>
      <w:r>
        <w:rPr>
          <w:sz w:val="24"/>
          <w:szCs w:val="24"/>
        </w:rPr>
        <w:fldChar w:fldCharType="end"/>
      </w:r>
      <w:r>
        <w:rPr>
          <w:sz w:val="24"/>
          <w:szCs w:val="24"/>
        </w:rPr>
        <w:t xml:space="preserve"> Therefore, ecological education needs to equip students with environmentally conscious digital literacy. This will help them develop critical and responsible thinking.</w:t>
      </w:r>
    </w:p>
    <w:p w14:paraId="5FAD2016" w14:textId="77777777" w:rsidR="005E3C78" w:rsidRDefault="005E3C78" w:rsidP="005E3C78">
      <w:pPr>
        <w:ind w:left="0" w:firstLine="709"/>
        <w:rPr>
          <w:sz w:val="24"/>
          <w:szCs w:val="24"/>
        </w:rPr>
      </w:pPr>
      <w:r>
        <w:rPr>
          <w:sz w:val="24"/>
          <w:szCs w:val="24"/>
        </w:rPr>
        <w:t>In a global context, ecological education aligns with sustainable development goals. Education is a key pillar in achieving environmental sustainability. Through education, the younger generation is prepared to face future challenges.</w:t>
      </w:r>
      <w:r>
        <w:rPr>
          <w:sz w:val="24"/>
          <w:szCs w:val="24"/>
        </w:rPr>
        <w:fldChar w:fldCharType="begin" w:fldLock="1"/>
      </w:r>
      <w:r>
        <w:rPr>
          <w:sz w:val="24"/>
          <w:szCs w:val="24"/>
        </w:rPr>
        <w:instrText>ADDIN CSL_CITATION {"citationItems":[{"id":"ITEM-1","itemData":{"ISSN":"2809-0322","author":[{"dropping-particle":"","family":"Latifah","given":"Yunia Dwi","non-dropping-particle":"","parse-names":false,"suffix":""}],"container-title":"AL GHAZALI: Jurnal Pendidikan dan Pemikiran Islam","id":"ITEM-1","issue":"2","issued":{"date-parts":[["2025"]]},"page":"279-289","title":"Challenges and Strategies in Strengthening the Implementation of the Independent Curriculum in Islamic Religious Education Learning","type":"article-journal","volume":"5"},"uris":["http://www.mendeley.com/documents/?uuid=72cef626-427b-4263-ab1f-10761826a2e7"]}],"mendeley":{"formattedCitation":"(Latifah, 2025)","plainTextFormattedCitation":"(Latifah, 2025)","previouslyFormattedCitation":"(Latifah, 2025)"},"properties":{"noteIndex":0},"schema":"https://github.com/citation-style-language/schema/raw/master/csl-citation.json"}</w:instrText>
      </w:r>
      <w:r>
        <w:rPr>
          <w:sz w:val="24"/>
          <w:szCs w:val="24"/>
        </w:rPr>
        <w:fldChar w:fldCharType="separate"/>
      </w:r>
      <w:r w:rsidRPr="009C6699">
        <w:rPr>
          <w:noProof/>
          <w:sz w:val="24"/>
          <w:szCs w:val="24"/>
        </w:rPr>
        <w:t>(Latifah, 2025)</w:t>
      </w:r>
      <w:r>
        <w:rPr>
          <w:sz w:val="24"/>
          <w:szCs w:val="24"/>
        </w:rPr>
        <w:fldChar w:fldCharType="end"/>
      </w:r>
      <w:r>
        <w:rPr>
          <w:sz w:val="24"/>
          <w:szCs w:val="24"/>
        </w:rPr>
        <w:t xml:space="preserve"> Ecological awareness is a crucial asset in modern life. Therefore, the role of ecology in education requires in-depth study. This study is expected to provide theoretical and practical contributions.</w:t>
      </w:r>
    </w:p>
    <w:p w14:paraId="0FB4D665" w14:textId="77777777" w:rsidR="005E3C78" w:rsidRDefault="005E3C78" w:rsidP="005E3C78">
      <w:pPr>
        <w:ind w:left="0" w:firstLine="709"/>
        <w:rPr>
          <w:sz w:val="24"/>
          <w:szCs w:val="24"/>
        </w:rPr>
      </w:pPr>
      <w:r>
        <w:rPr>
          <w:sz w:val="24"/>
          <w:szCs w:val="24"/>
        </w:rPr>
        <w:t xml:space="preserve">Based on this description, this research is crucial. The focus of this research is directed at the concept, implementation, and solutions for ecological education. This research is expected to provide a comprehensive </w:t>
      </w:r>
      <w:r>
        <w:rPr>
          <w:sz w:val="24"/>
          <w:szCs w:val="24"/>
        </w:rPr>
        <w:lastRenderedPageBreak/>
        <w:t>overview.</w:t>
      </w:r>
      <w:r>
        <w:rPr>
          <w:sz w:val="24"/>
          <w:szCs w:val="24"/>
        </w:rPr>
        <w:fldChar w:fldCharType="begin" w:fldLock="1"/>
      </w:r>
      <w:r>
        <w:rPr>
          <w:sz w:val="24"/>
          <w:szCs w:val="24"/>
        </w:rPr>
        <w:instrText>ADDIN CSL_CITATION {"citationItems":[{"id":"ITEM-1","itemData":{"ISSN":"2809-0322","author":[{"dropping-particle":"","family":"Wahyuni","given":"Siti","non-dropping-particle":"","parse-names":false,"suffix":""},{"dropping-particle":"","family":"Handriani","given":"Tri","non-dropping-particle":"","parse-names":false,"suffix":""}],"container-title":"AL GHAZALI: Jurnal Pendidikan dan Pemikiran Islam","id":"ITEM-1","issue":"2","issued":{"date-parts":[["2025"]]},"page":"263-278","title":"Teaching Arabic Pegon through the AIR (Auditory Intellectually Repetition) Learning Model for New Female Students at the Tahfizh al-Qur'an Islamic Boarding School, Lirboyo","type":"article-journal","volume":"5"},"uris":["http://www.mendeley.com/documents/?uuid=5856349b-d4c8-426a-9480-f41e31241d6e"]}],"mendeley":{"formattedCitation":"(Wahyuni &amp; Handriani, 2025)","plainTextFormattedCitation":"(Wahyuni &amp; Handriani, 2025)","previouslyFormattedCitation":"(Wahyuni &amp; Handriani, 2025)"},"properties":{"noteIndex":0},"schema":"https://github.com/citation-style-language/schema/raw/master/csl-citation.json"}</w:instrText>
      </w:r>
      <w:r>
        <w:rPr>
          <w:sz w:val="24"/>
          <w:szCs w:val="24"/>
        </w:rPr>
        <w:fldChar w:fldCharType="separate"/>
      </w:r>
      <w:r w:rsidRPr="009C6699">
        <w:rPr>
          <w:noProof/>
          <w:sz w:val="24"/>
          <w:szCs w:val="24"/>
        </w:rPr>
        <w:t>(Wahyuni &amp; Handriani, 2025)</w:t>
      </w:r>
      <w:r>
        <w:rPr>
          <w:sz w:val="24"/>
          <w:szCs w:val="24"/>
        </w:rPr>
        <w:fldChar w:fldCharType="end"/>
      </w:r>
      <w:r>
        <w:rPr>
          <w:sz w:val="24"/>
          <w:szCs w:val="24"/>
        </w:rPr>
        <w:t xml:space="preserve"> Furthermore, the results can serve as a reference for educational practitioners. Thus, ecological education can be optimized. Ultimately, the goal of developing an environmentally conscious character can be achieved.</w:t>
      </w:r>
    </w:p>
    <w:p w14:paraId="27919179" w14:textId="77777777" w:rsidR="005E3C78" w:rsidRDefault="005E3C78" w:rsidP="005E3C78">
      <w:pPr>
        <w:rPr>
          <w:sz w:val="24"/>
          <w:szCs w:val="24"/>
        </w:rPr>
      </w:pPr>
    </w:p>
    <w:p w14:paraId="16868BF4" w14:textId="77777777" w:rsidR="005E3C78" w:rsidRDefault="005E3C78" w:rsidP="005E3C78">
      <w:pPr>
        <w:ind w:left="0" w:firstLine="0"/>
        <w:rPr>
          <w:b/>
          <w:bCs/>
          <w:sz w:val="24"/>
          <w:szCs w:val="24"/>
        </w:rPr>
      </w:pPr>
      <w:r>
        <w:rPr>
          <w:b/>
          <w:bCs/>
          <w:sz w:val="24"/>
          <w:szCs w:val="24"/>
        </w:rPr>
        <w:t>Literature Review</w:t>
      </w:r>
    </w:p>
    <w:p w14:paraId="42B3BD92" w14:textId="77777777" w:rsidR="005E3C78" w:rsidRDefault="005E3C78" w:rsidP="005E3C78">
      <w:pPr>
        <w:ind w:left="0" w:firstLine="709"/>
        <w:rPr>
          <w:sz w:val="24"/>
          <w:szCs w:val="24"/>
        </w:rPr>
      </w:pPr>
      <w:r>
        <w:rPr>
          <w:sz w:val="24"/>
          <w:szCs w:val="24"/>
        </w:rPr>
        <w:t>Educational ecology is a branch of study that integrates ecological science with educational theory. This concept emphasizes the reciprocal relationship between humans and their environment. Education is viewed as a system inextricably linked to its ecological context.</w:t>
      </w:r>
      <w:r>
        <w:rPr>
          <w:sz w:val="24"/>
          <w:szCs w:val="24"/>
        </w:rPr>
        <w:fldChar w:fldCharType="begin" w:fldLock="1"/>
      </w:r>
      <w:r>
        <w:rPr>
          <w:sz w:val="24"/>
          <w:szCs w:val="24"/>
        </w:rPr>
        <w:instrText>ADDIN CSL_CITATION {"citationItems":[{"id":"ITEM-1","itemData":{"abstract":"Pendidikan intelektual perlu diimbangi dengan pembinaan mental agar santri terhindar dari konflik batin dan gangguan psikosomatis. Puasa menjadi salah satu cara penyucian jiwa …","author":[{"dropping-particle":"","family":"Fatwa","given":"M","non-dropping-particle":"","parse-names":false,"suffix":""},{"dropping-particle":"","family":"Sa'diyah","given":"M","non-dropping-particle":"","parse-names":false,"suffix":""}],"container-title":"AL GHAZALI: Jurnal Pendidikan dan Pemikiran Islam","id":"ITEM-1","issued":{"date-parts":[["2025"]]},"note":"Query date: 2025-09-25 13:24:25","publisher":"jurnal.staialjamibjm.ac.id","title":"Building the Mental of Santri Through 40 Days of Sunnah Fasting (A Study at Pondok Pesantren Darul Amanah Sukorejo Kendal)","type":"article-journal"},"uris":["http://www.mendeley.com/documents/?uuid=d00645a7-c9a7-44eb-88b1-97d947eb84e3"]}],"mendeley":{"formattedCitation":"(Fatwa &amp; Sa’diyah, 2025)","plainTextFormattedCitation":"(Fatwa &amp; Sa’diyah, 2025)","previouslyFormattedCitation":"(Fatwa &amp; Sa’diyah, 2025)"},"properties":{"noteIndex":0},"schema":"https://github.com/citation-style-language/schema/raw/master/csl-citation.json"}</w:instrText>
      </w:r>
      <w:r>
        <w:rPr>
          <w:sz w:val="24"/>
          <w:szCs w:val="24"/>
        </w:rPr>
        <w:fldChar w:fldCharType="separate"/>
      </w:r>
      <w:r w:rsidRPr="009C6699">
        <w:rPr>
          <w:noProof/>
          <w:sz w:val="24"/>
          <w:szCs w:val="24"/>
        </w:rPr>
        <w:t>(Fatwa &amp; Sa’diyah, 2025)</w:t>
      </w:r>
      <w:r>
        <w:rPr>
          <w:sz w:val="24"/>
          <w:szCs w:val="24"/>
        </w:rPr>
        <w:fldChar w:fldCharType="end"/>
      </w:r>
      <w:r>
        <w:rPr>
          <w:sz w:val="24"/>
          <w:szCs w:val="24"/>
        </w:rPr>
        <w:t xml:space="preserve"> From this perspective, the learning process is influenced by both the physical and social environment. Educational ecology demands a holistic approach to learning, linking knowledge, values, and action.</w:t>
      </w:r>
    </w:p>
    <w:p w14:paraId="047C7125" w14:textId="77777777" w:rsidR="005E3C78" w:rsidRDefault="005E3C78" w:rsidP="005E3C78">
      <w:pPr>
        <w:ind w:left="0" w:firstLine="709"/>
        <w:rPr>
          <w:sz w:val="24"/>
          <w:szCs w:val="24"/>
        </w:rPr>
      </w:pPr>
      <w:r>
        <w:rPr>
          <w:sz w:val="24"/>
          <w:szCs w:val="24"/>
        </w:rPr>
        <w:t>Environmental education is the main foundation of ecological education. This education aims to raise awareness and concern for the environment. According to experts, environmental education should be interdisciplinary. Environmental material can be integrated into various subjects.</w:t>
      </w:r>
      <w:r>
        <w:rPr>
          <w:sz w:val="24"/>
          <w:szCs w:val="24"/>
        </w:rPr>
        <w:fldChar w:fldCharType="begin" w:fldLock="1"/>
      </w:r>
      <w:r>
        <w:rPr>
          <w:sz w:val="24"/>
          <w:szCs w:val="24"/>
        </w:rPr>
        <w:instrText>ADDIN CSL_CITATION {"citationItems":[{"id":"ITEM-1","itemData":{"abstract":"Penelitian ini bertujuan untuk menganalisis implementasi kebijakan insentif hibah Pemprov Jateng pada guru pendidikan agama non-formal di BADKO LPQ Kecamatan Belik …","author":[{"dropping-particle":"","family":"Arfani","given":"A A D","non-dropping-particle":"","parse-names":false,"suffix":""},{"dropping-particle":"","family":"Fintani","given":"P S","non-dropping-particle":"","parse-names":false,"suffix":""},{"dropping-particle":"","family":"Falasifa","given":"T","non-dropping-particle":"","parse-names":false,"suffix":""},{"dropping-particle":"","family":"...","given":"","non-dropping-particle":"","parse-names":false,"suffix":""}],"container-title":"AL GHAZALI: Jurnal Pendidikan dan Pemikiran Islam","id":"ITEM-1","issued":{"date-parts":[["2025"]]},"note":"Query date: 2025-09-25 13:24:25","publisher":"jurnal.staialjamibjm.ac.id","title":"Implementation of the Incentive Grant Policy by the Central Java Provincial Government for Non-Formal Religious Education Teachers at BADKO LPQ in Belik Subdistrict","type":"article-journal"},"uris":["http://www.mendeley.com/documents/?uuid=ae59dfd9-564a-468f-a5c5-f091b276563a"]}],"mendeley":{"formattedCitation":"(Arfani et al., 2025)","plainTextFormattedCitation":"(Arfani et al., 2025)","previouslyFormattedCitation":"(Arfani et al.,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Arfani</w:t>
      </w:r>
      <w:proofErr w:type="spellEnd"/>
      <w:r w:rsidRPr="009C6699">
        <w:rPr>
          <w:noProof/>
          <w:sz w:val="24"/>
          <w:szCs w:val="24"/>
        </w:rPr>
        <w:t xml:space="preserve"> et al., 2025)</w:t>
      </w:r>
      <w:r>
        <w:rPr>
          <w:sz w:val="24"/>
          <w:szCs w:val="24"/>
        </w:rPr>
        <w:fldChar w:fldCharType="end"/>
      </w:r>
      <w:r>
        <w:rPr>
          <w:sz w:val="24"/>
          <w:szCs w:val="24"/>
        </w:rPr>
        <w:t xml:space="preserve"> This allows students to understand environmental issues holistically. Environmental education also emphasizes problem-based learning.</w:t>
      </w:r>
    </w:p>
    <w:p w14:paraId="350D4985" w14:textId="77777777" w:rsidR="005E3C78" w:rsidRDefault="005E3C78" w:rsidP="005E3C78">
      <w:pPr>
        <w:ind w:left="0" w:firstLine="709"/>
        <w:rPr>
          <w:sz w:val="24"/>
          <w:szCs w:val="24"/>
        </w:rPr>
      </w:pPr>
      <w:r>
        <w:rPr>
          <w:sz w:val="24"/>
          <w:szCs w:val="24"/>
        </w:rPr>
        <w:t>Environmentally conscious character is the result of a continuous educational process. This character encompasses environmentally friendly attitudes, values, and behaviors. Character formation requires the internalization of values. Ecological education provides the framework for this process.</w:t>
      </w:r>
      <w:r>
        <w:rPr>
          <w:sz w:val="24"/>
          <w:szCs w:val="24"/>
        </w:rPr>
        <w:fldChar w:fldCharType="begin" w:fldLock="1"/>
      </w:r>
      <w:r>
        <w:rPr>
          <w:sz w:val="24"/>
          <w:szCs w:val="24"/>
        </w:rPr>
        <w:instrText>ADDIN CSL_CITATION {"citationItems":[{"id":"ITEM-1","itemData":{"abstract":"Penelitian ini dilatarbelakangi oleh fenomena menguatnya polarisasi sosial dan penetrasi digital yang semakin memengaruhi cara umat Islam, khususnya generasi muda, memahami …","author":[{"dropping-particle":"","family":"Fariduddin","given":"Ecep Ishak","non-dropping-particle":"","parse-names":false,"suffix":""}],"container-title":"AL GHAZALI: Jurnal Pendidikan dan Pemikiran Islam","id":"ITEM-1","issue":"1","issued":{"date-parts":[["2025"]]},"note":"Query date: 2025-09-25 13:24:25","page":"126-143","publisher":"jurnal.staialjamibjm.ac.id","title":"Fiqh Education in the Age of Digital Clicks and Social Conflict : Preserving Islam Nusantara Amidst Social Fragmentation","type":"article-journal","volume":"5"},"uris":["http://www.mendeley.com/documents/?uuid=f2849163-625e-4eeb-a643-7e4463f40ea1"]}],"mendeley":{"formattedCitation":"(Fariduddin, 2025)","plainTextFormattedCitation":"(Fariduddin, 2025)","previouslyFormattedCitation":"(Fariduddin, 2025)"},"properties":{"noteIndex":0},"schema":"https://github.com/citation-style-language/schema/raw/master/csl-citation.json"}</w:instrText>
      </w:r>
      <w:r>
        <w:rPr>
          <w:sz w:val="24"/>
          <w:szCs w:val="24"/>
        </w:rPr>
        <w:fldChar w:fldCharType="separate"/>
      </w:r>
      <w:r w:rsidRPr="009C6699">
        <w:rPr>
          <w:noProof/>
          <w:sz w:val="24"/>
          <w:szCs w:val="24"/>
        </w:rPr>
        <w:t>(Fariduddin, 2025)</w:t>
      </w:r>
      <w:r>
        <w:rPr>
          <w:sz w:val="24"/>
          <w:szCs w:val="24"/>
        </w:rPr>
        <w:fldChar w:fldCharType="end"/>
      </w:r>
      <w:r>
        <w:rPr>
          <w:sz w:val="24"/>
          <w:szCs w:val="24"/>
        </w:rPr>
        <w:t xml:space="preserve"> Through contextual learning, environmental values ​​are more easily understood. Thus, environmental conscious character can develop naturally.</w:t>
      </w:r>
    </w:p>
    <w:p w14:paraId="59CA4C2E" w14:textId="77777777" w:rsidR="005E3C78" w:rsidRDefault="005E3C78" w:rsidP="005E3C78">
      <w:pPr>
        <w:ind w:left="0" w:firstLine="709"/>
        <w:rPr>
          <w:sz w:val="24"/>
          <w:szCs w:val="24"/>
        </w:rPr>
      </w:pPr>
      <w:r>
        <w:rPr>
          <w:sz w:val="24"/>
          <w:szCs w:val="24"/>
        </w:rPr>
        <w:t>Previous research has shown that environmental education has a positive effect on students' attitudes. Studies conducted in various countries have shown increased ecological awareness. Students become more concerned about local environmental issues and demonstrate pro-environmental behavior.</w:t>
      </w:r>
      <w:r>
        <w:rPr>
          <w:sz w:val="24"/>
          <w:szCs w:val="24"/>
        </w:rPr>
        <w:fldChar w:fldCharType="begin" w:fldLock="1"/>
      </w:r>
      <w:r>
        <w:rPr>
          <w:sz w:val="24"/>
          <w:szCs w:val="24"/>
        </w:rPr>
        <w:instrText>ADDIN CSL_CITATION {"citationItems":[{"id":"ITEM-1","itemData":{"abstract":"This study aims to explore the effectiveness of using the Quran Belajar Indonesia application in teaching Qur’anic reading to 4th-grade students at MDTA Hidayatut Tholabah, located in …","author":[{"dropping-particle":"","family":"Mabruri","given":"M O","non-dropping-particle":"","parse-names":false,"suffix":""},{"dropping-particle":"","family":"Amin","given":"S","non-dropping-particle":"","parse-names":false,"suffix":""},{"dropping-particle":"","family":"...","given":"","non-dropping-particle":"","parse-names":false,"suffix":""}],"container-title":"AL GHAZALI: Jurnal Pendidikan dan Pemikiran Islam","id":"ITEM-1","issued":{"date-parts":[["2025"]]},"note":"Query date: 2025-09-25 13:24:25","publisher":"jurnal.staialjamibjm.ac.id","title":"The Use of the Quran Belajar Indonesia Application in Quran Learning at Madrasah Diniyah Takmiliyah Awaliyah (MDTA) Hidayatut Tholabah, Tegalreja Village, Banjarharjo District, Brebes Regency","type":"article-journal"},"uris":["http://www.mendeley.com/documents/?uuid=c9c0dbe6-7118-480a-8e27-1944e46f9299"]}],"mendeley":{"formattedCitation":"(Mabruri et al., 2025)","plainTextFormattedCitation":"(Mabruri et al., 2025)","previouslyFormattedCitation":"(Mabruri et al.,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Mabruri</w:t>
      </w:r>
      <w:proofErr w:type="spellEnd"/>
      <w:r w:rsidRPr="009C6699">
        <w:rPr>
          <w:noProof/>
          <w:sz w:val="24"/>
          <w:szCs w:val="24"/>
        </w:rPr>
        <w:t xml:space="preserve"> et al., 2025)</w:t>
      </w:r>
      <w:r>
        <w:rPr>
          <w:sz w:val="24"/>
          <w:szCs w:val="24"/>
        </w:rPr>
        <w:fldChar w:fldCharType="end"/>
      </w:r>
      <w:r>
        <w:rPr>
          <w:sz w:val="24"/>
          <w:szCs w:val="24"/>
        </w:rPr>
        <w:t xml:space="preserve"> This demonstrates the effectiveness of ecological education. These findings are relevant to the objectives of this study.</w:t>
      </w:r>
    </w:p>
    <w:p w14:paraId="40D96AE2" w14:textId="77777777" w:rsidR="005E3C78" w:rsidRDefault="005E3C78" w:rsidP="005E3C78">
      <w:pPr>
        <w:ind w:left="0" w:firstLine="709"/>
        <w:rPr>
          <w:sz w:val="24"/>
          <w:szCs w:val="24"/>
        </w:rPr>
      </w:pPr>
      <w:r>
        <w:rPr>
          <w:sz w:val="24"/>
          <w:szCs w:val="24"/>
        </w:rPr>
        <w:t>Another study emphasized the crucial role of teachers in ecological education. Teachers with environmental competencies are able to create meaningful learning.</w:t>
      </w:r>
      <w:r>
        <w:rPr>
          <w:sz w:val="24"/>
          <w:szCs w:val="24"/>
        </w:rPr>
        <w:fldChar w:fldCharType="begin" w:fldLock="1"/>
      </w:r>
      <w:r>
        <w:rPr>
          <w:sz w:val="24"/>
          <w:szCs w:val="24"/>
        </w:rPr>
        <w:instrText>ADDIN CSL_CITATION {"citationItems":[{"id":"ITEM-1","itemData":{"abstract":"Program bahasa menjadi salah satu fokus utama dalam meningkatkan mahārah kalām santriwati, dalam program bahasa, sistem kerudung warna-warni digunakan sebagai salah satu …","author":[{"dropping-particle":"","family":"Rusydi","given":"A","non-dropping-particle":"","parse-names":false,"suffix":""},{"dropping-particle":"","family":"Khalidi","given":"A","non-dropping-particle":"","parse-names":false,"suffix":""},{"dropping-particle":"","family":"Najirah","given":"Z","non-dropping-particle":"","parse-names":false,"suffix":""}],"container-title":"AL GHAZALI: Jurnal Pendidikan dan Pemikiran Islam","id":"ITEM-1","issued":{"date-parts":[["2025"]]},"note":"Query date: 2025-09-25 13:24:25","publisher":"jurnal.staialjamibjm.ac.id","title":"The Effect of Colored Headscarf Punishment on Improving the Speaking Skills (Maharah Kalām) of Female Students at Pondok Pesantren Ihyā Ulumuddīn Nur Sufi’iyah Amuntai","type":"article-journal"},"uris":["http://www.mendeley.com/documents/?uuid=7fb502cd-db13-490c-a00d-53a139025a0e"]}],"mendeley":{"formattedCitation":"(Rusydi et al., 2025)","plainTextFormattedCitation":"(Rusydi et al., 2025)","previouslyFormattedCitation":"(Rusydi et al.,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Rusydi</w:t>
      </w:r>
      <w:proofErr w:type="spellEnd"/>
      <w:r w:rsidRPr="009C6699">
        <w:rPr>
          <w:noProof/>
          <w:sz w:val="24"/>
          <w:szCs w:val="24"/>
        </w:rPr>
        <w:t xml:space="preserve"> et al., 2025)</w:t>
      </w:r>
      <w:r>
        <w:rPr>
          <w:sz w:val="24"/>
          <w:szCs w:val="24"/>
        </w:rPr>
        <w:fldChar w:fldCharType="end"/>
      </w:r>
      <w:r>
        <w:rPr>
          <w:sz w:val="24"/>
          <w:szCs w:val="24"/>
        </w:rPr>
        <w:t xml:space="preserve"> They can connect subject matter to current environmental issues, increasing student interest in learning. Furthermore, teachers act as agents of change, a strategic role in ecological education.</w:t>
      </w:r>
    </w:p>
    <w:p w14:paraId="6FE648B3" w14:textId="77777777" w:rsidR="005E3C78" w:rsidRDefault="005E3C78" w:rsidP="005E3C78">
      <w:pPr>
        <w:ind w:left="0" w:firstLine="709"/>
        <w:rPr>
          <w:sz w:val="24"/>
          <w:szCs w:val="24"/>
        </w:rPr>
      </w:pPr>
      <w:r>
        <w:rPr>
          <w:sz w:val="24"/>
          <w:szCs w:val="24"/>
        </w:rPr>
        <w:t>Curriculum research shows that the integration of ecological values ​​is still limited.</w:t>
      </w:r>
      <w:r>
        <w:rPr>
          <w:sz w:val="24"/>
          <w:szCs w:val="24"/>
        </w:rPr>
        <w:fldChar w:fldCharType="begin" w:fldLock="1"/>
      </w:r>
      <w:r>
        <w:rPr>
          <w:sz w:val="24"/>
          <w:szCs w:val="24"/>
        </w:rPr>
        <w:instrText>ADDIN CSL_CITATION {"citationItems":[{"id":"ITEM-1","itemData":{"abstract":"Penelitian ini membahas pemikiran Syekh Abdus Shamad Al-Palimbani mengenai konsep Tazkiyatun Nafs (penyucian jiwa)dalam kitab Hidayatus Salikin. Studi ini menggunakan …","author":[{"dropping-particle":"","family":"Syifa","given":"A","non-dropping-particle":"","parse-names":false,"suffix":""},{"dropping-particle":"","family":"Hasanah","given":"N","non-dropping-particle":"","parse-names":false,"suffix":""}],"container-title":"AL GHAZALI: Jurnal Pendidikan dan …","id":"ITEM-1","issued":{"date-parts":[["2025"]]},"note":"Query date: 2025-09-25 13:24:25","publisher":"jurnal.staialjamibjm.ac.id","title":"The Thoughts of Shaykh Abdus Shamad al-Palimbani in Hidayatus Salikin on the Concept of Tazkiyatun Nafs","type":"article-journal"},"uris":["http://www.mendeley.com/documents/?uuid=67584225-e8b2-4d6c-9702-86fed77babcb"]}],"mendeley":{"formattedCitation":"(Syifa &amp; Hasanah, 2025)","plainTextFormattedCitation":"(Syifa &amp; Hasanah, 2025)","previouslyFormattedCitation":"(Syifa &amp; Hasanah,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Syifa</w:t>
      </w:r>
      <w:proofErr w:type="spellEnd"/>
      <w:r w:rsidRPr="009C6699">
        <w:rPr>
          <w:noProof/>
          <w:sz w:val="24"/>
          <w:szCs w:val="24"/>
        </w:rPr>
        <w:t xml:space="preserve"> &amp; Hasanah, 2025)</w:t>
      </w:r>
      <w:r>
        <w:rPr>
          <w:sz w:val="24"/>
          <w:szCs w:val="24"/>
        </w:rPr>
        <w:fldChar w:fldCharType="end"/>
      </w:r>
      <w:r>
        <w:rPr>
          <w:sz w:val="24"/>
          <w:szCs w:val="24"/>
        </w:rPr>
        <w:t xml:space="preserve"> Many curricula do not explicitly include environmental education. As a result, implementation in the field is inconsistent. Some schools only implement incidental activities. This reduces </w:t>
      </w:r>
      <w:r>
        <w:rPr>
          <w:sz w:val="24"/>
          <w:szCs w:val="24"/>
        </w:rPr>
        <w:lastRenderedPageBreak/>
        <w:t>the effectiveness of ecological education. Therefore, strengthening the curriculum is an urgent need.</w:t>
      </w:r>
    </w:p>
    <w:p w14:paraId="707FEABE" w14:textId="77777777" w:rsidR="005E3C78" w:rsidRDefault="005E3C78" w:rsidP="005E3C78">
      <w:pPr>
        <w:ind w:left="0" w:firstLine="709"/>
        <w:rPr>
          <w:sz w:val="24"/>
          <w:szCs w:val="24"/>
        </w:rPr>
      </w:pPr>
      <w:r>
        <w:rPr>
          <w:sz w:val="24"/>
          <w:szCs w:val="24"/>
        </w:rPr>
        <w:t>Project-based learning approaches are often used in ecology education. This approach actively engages students. Students are encouraged to solve real-life environmental problems.</w:t>
      </w:r>
      <w:r>
        <w:rPr>
          <w:sz w:val="24"/>
          <w:szCs w:val="24"/>
        </w:rPr>
        <w:fldChar w:fldCharType="begin" w:fldLock="1"/>
      </w:r>
      <w:r>
        <w:rPr>
          <w:sz w:val="24"/>
          <w:szCs w:val="24"/>
        </w:rPr>
        <w:instrText>ADDIN CSL_CITATION {"citationItems":[{"id":"ITEM-1","itemData":{"abstract":"This study aims to analyze the concept of Islamic creed about Allah's destiny in the animated film Nussa and Rarra season 3 in four episodes: \"Nussa Belajar Jualan\", \"Antta Hilang\", \"Di …","author":[{"dropping-particle":"","family":"Mahrita","given":"M","non-dropping-particle":"","parse-names":false,"suffix":""},{"dropping-particle":"","family":"Afnanda","given":"M","non-dropping-particle":"","parse-names":false,"suffix":""},{"dropping-particle":"","family":"...","given":"","non-dropping-particle":"","parse-names":false,"suffix":""}],"container-title":"AL GHAZALI: Jurnal Pendidikan dan Pemikiran Islam","id":"ITEM-1","issued":{"date-parts":[["2025"]]},"note":"Query date: 2025-09-25 13:24:25","publisher":"jurnal.staialjamibjm.ac.id","title":"The Concept of Creed on Allah Decree in the Nussa and Rarra Animated Film","type":"article-journal"},"uris":["http://www.mendeley.com/documents/?uuid=7135240f-b8c2-4b84-8da6-1c0104cb8d9d"]}],"mendeley":{"formattedCitation":"(Mahrita et al., 2025)","plainTextFormattedCitation":"(Mahrita et al., 2025)","previouslyFormattedCitation":"(Mahrita et al.,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Mahrita</w:t>
      </w:r>
      <w:proofErr w:type="spellEnd"/>
      <w:r w:rsidRPr="009C6699">
        <w:rPr>
          <w:noProof/>
          <w:sz w:val="24"/>
          <w:szCs w:val="24"/>
        </w:rPr>
        <w:t xml:space="preserve"> et al., 2025)</w:t>
      </w:r>
      <w:r>
        <w:rPr>
          <w:sz w:val="24"/>
          <w:szCs w:val="24"/>
        </w:rPr>
        <w:fldChar w:fldCharType="end"/>
      </w:r>
      <w:r>
        <w:rPr>
          <w:sz w:val="24"/>
          <w:szCs w:val="24"/>
        </w:rPr>
        <w:t xml:space="preserve"> This fosters critical thinking skills. Furthermore, students learn to work collaboratively. This approach has been deemed effective by various studies.</w:t>
      </w:r>
    </w:p>
    <w:p w14:paraId="765D74A1" w14:textId="77777777" w:rsidR="005E3C78" w:rsidRDefault="005E3C78" w:rsidP="005E3C78">
      <w:pPr>
        <w:ind w:left="0" w:firstLine="709"/>
        <w:rPr>
          <w:sz w:val="24"/>
          <w:szCs w:val="24"/>
        </w:rPr>
      </w:pPr>
      <w:r>
        <w:rPr>
          <w:sz w:val="24"/>
          <w:szCs w:val="24"/>
        </w:rPr>
        <w:t>The school environment as an educational ecosystem is also a focus of study. Schools that implement environmentally friendly principles demonstrate positive outcomes. Students are more aware of cleanliness and resource management. School culture plays a crucial role in character formation.</w:t>
      </w:r>
      <w:r>
        <w:rPr>
          <w:sz w:val="24"/>
          <w:szCs w:val="24"/>
        </w:rPr>
        <w:fldChar w:fldCharType="begin" w:fldLock="1"/>
      </w:r>
      <w:r>
        <w:rPr>
          <w:sz w:val="24"/>
          <w:szCs w:val="24"/>
        </w:rPr>
        <w:instrText>ADDIN CSL_CITATION {"citationItems":[{"id":"ITEM-1","itemData":{"abstract":"This study aims to analyze the use of Computer Based Test (CBT) based e-learning in improving the quality of education at MTs Negeri 2 Purbalingga. The use of CBT-based e-learning …","author":[{"dropping-particle":"","family":"Amin","given":"S","non-dropping-particle":"","parse-names":false,"suffix":""},{"dropping-particle":"","family":"Abinnashih","given":"I","non-dropping-particle":"","parse-names":false,"suffix":""},{"dropping-particle":"","family":"Dewi","given":"R C","non-dropping-particle":"","parse-names":false,"suffix":""}],"container-title":"AL GHAZALI: Jurnal Pendidikan dan Pemikiran Islam","id":"ITEM-1","issued":{"date-parts":[["2025"]]},"note":"Query date: 2025-09-25 13:24:25","publisher":"jurnal.staialjamibjm.ac.id","title":"Utilizing CBT Based E-Learning to Enhance the Quality of Education at MTs N 2 Purbalingga","type":"article-journal"},"uris":["http://www.mendeley.com/documents/?uuid=f716b3e3-8c4d-4910-9aca-b1daa991a875"]}],"mendeley":{"formattedCitation":"(Amin et al., 2025)","plainTextFormattedCitation":"(Amin et al., 2025)","previouslyFormattedCitation":"(Amin et al., 2025)"},"properties":{"noteIndex":0},"schema":"https://github.com/citation-style-language/schema/raw/master/csl-citation.json"}</w:instrText>
      </w:r>
      <w:r>
        <w:rPr>
          <w:sz w:val="24"/>
          <w:szCs w:val="24"/>
        </w:rPr>
        <w:fldChar w:fldCharType="separate"/>
      </w:r>
      <w:r w:rsidRPr="009C6699">
        <w:rPr>
          <w:noProof/>
          <w:sz w:val="24"/>
          <w:szCs w:val="24"/>
        </w:rPr>
        <w:t>(Amin et al., 2025)</w:t>
      </w:r>
      <w:r>
        <w:rPr>
          <w:sz w:val="24"/>
          <w:szCs w:val="24"/>
        </w:rPr>
        <w:fldChar w:fldCharType="end"/>
      </w:r>
      <w:r>
        <w:rPr>
          <w:sz w:val="24"/>
          <w:szCs w:val="24"/>
        </w:rPr>
        <w:t xml:space="preserve"> A supportive physical environment enhances learning, aligning with the concept of educational ecology.</w:t>
      </w:r>
    </w:p>
    <w:p w14:paraId="7A503D32" w14:textId="77777777" w:rsidR="005E3C78" w:rsidRDefault="005E3C78" w:rsidP="005E3C78">
      <w:pPr>
        <w:ind w:left="0" w:firstLine="709"/>
        <w:rPr>
          <w:sz w:val="24"/>
          <w:szCs w:val="24"/>
        </w:rPr>
      </w:pPr>
      <w:r>
        <w:rPr>
          <w:sz w:val="24"/>
          <w:szCs w:val="24"/>
        </w:rPr>
        <w:t xml:space="preserve">Research on the </w:t>
      </w:r>
      <w:proofErr w:type="spellStart"/>
      <w:r>
        <w:rPr>
          <w:sz w:val="24"/>
          <w:szCs w:val="24"/>
        </w:rPr>
        <w:t>Adiwiyata</w:t>
      </w:r>
      <w:proofErr w:type="spellEnd"/>
      <w:r>
        <w:rPr>
          <w:sz w:val="24"/>
          <w:szCs w:val="24"/>
        </w:rPr>
        <w:t xml:space="preserve"> program has yielded mixed results. Some schools have successfully implemented the program. However, others have encountered challenges. These challenges include a lack of commitment and resources. Program evaluation is crucial for improvement. These findings offer valuable lessons.</w:t>
      </w:r>
    </w:p>
    <w:p w14:paraId="734898FA" w14:textId="77777777" w:rsidR="005E3C78" w:rsidRDefault="005E3C78" w:rsidP="005E3C78">
      <w:pPr>
        <w:ind w:left="0" w:firstLine="709"/>
        <w:rPr>
          <w:sz w:val="24"/>
          <w:szCs w:val="24"/>
        </w:rPr>
      </w:pPr>
      <w:r>
        <w:rPr>
          <w:sz w:val="24"/>
          <w:szCs w:val="24"/>
        </w:rPr>
        <w:t>The literature also discusses the role of families in ecological education. Environmental education is not solely the responsibility of schools. Families have a significant influence on children's behavior. Values ​​instilled at home reinforce learning at school.</w:t>
      </w:r>
      <w:r>
        <w:rPr>
          <w:sz w:val="24"/>
          <w:szCs w:val="24"/>
        </w:rPr>
        <w:fldChar w:fldCharType="begin" w:fldLock="1"/>
      </w:r>
      <w:r>
        <w:rPr>
          <w:sz w:val="24"/>
          <w:szCs w:val="24"/>
        </w:rPr>
        <w:instrText>ADDIN CSL_CITATION {"citationItems":[{"id":"ITEM-1","itemData":{"abstract":"This article aims to analyze the challenges faced by the sandwich generation from the perspective of Islamic education, while also offering solutions grounded in Islamic values. The …","author":[{"dropping-particle":"","family":"Tanuri","given":"T","non-dropping-particle":"","parse-names":false,"suffix":""}],"container-title":"AL GHAZALI: Jurnal Pendidikan dan Pemikiran …","id":"ITEM-1","issued":{"date-parts":[["2025"]]},"note":"Query date: 2025-09-25 13:24:25","publisher":"jurnal.staialjamibjm.ac.id","title":"Exploring the Roles and Challenges of the Sandwich Generation in the Context of Islamic Education and Family Ethics","type":"article-journal"},"uris":["http://www.mendeley.com/documents/?uuid=cc7001c4-695b-4c9f-a559-ec4de0ede4c2"]}],"mendeley":{"formattedCitation":"(Tanuri, 2025)","plainTextFormattedCitation":"(Tanuri, 2025)","previouslyFormattedCitation":"(Tanuri,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Tanuri</w:t>
      </w:r>
      <w:proofErr w:type="spellEnd"/>
      <w:r w:rsidRPr="009C6699">
        <w:rPr>
          <w:noProof/>
          <w:sz w:val="24"/>
          <w:szCs w:val="24"/>
        </w:rPr>
        <w:t>, 2025)</w:t>
      </w:r>
      <w:r>
        <w:rPr>
          <w:sz w:val="24"/>
          <w:szCs w:val="24"/>
        </w:rPr>
        <w:fldChar w:fldCharType="end"/>
      </w:r>
      <w:r>
        <w:rPr>
          <w:sz w:val="24"/>
          <w:szCs w:val="24"/>
        </w:rPr>
        <w:t xml:space="preserve"> Therefore, collaboration between schools and families is essential. This approach broadens the impact of ecological education.</w:t>
      </w:r>
    </w:p>
    <w:p w14:paraId="4321ABBA" w14:textId="77777777" w:rsidR="005E3C78" w:rsidRDefault="005E3C78" w:rsidP="005E3C78">
      <w:pPr>
        <w:ind w:left="0" w:firstLine="709"/>
        <w:rPr>
          <w:sz w:val="24"/>
          <w:szCs w:val="24"/>
        </w:rPr>
      </w:pPr>
      <w:r>
        <w:rPr>
          <w:sz w:val="24"/>
          <w:szCs w:val="24"/>
        </w:rPr>
        <w:t>The role of the community in ecological education has also received attention. The community can be a resource for contextual learning.</w:t>
      </w:r>
      <w:r>
        <w:rPr>
          <w:sz w:val="24"/>
          <w:szCs w:val="24"/>
        </w:rPr>
        <w:fldChar w:fldCharType="begin" w:fldLock="1"/>
      </w:r>
      <w:r>
        <w:rPr>
          <w:sz w:val="24"/>
          <w:szCs w:val="24"/>
        </w:rPr>
        <w:instrText>ADDIN CSL_CITATION {"citationItems":[{"id":"ITEM-1","itemData":{"abstract":"This study aims to analyze the effectiveness of using the LOK-R Model in improving academic performance in the Islamic Education Study Program at Al-Jami Islamic College …","author":[{"dropping-particle":"","family":"Mukhlis","given":"M","non-dropping-particle":"","parse-names":false,"suffix":""}],"container-title":"AL GHAZALI: Jurnal Pendidikan dan Pemikiran Islam","id":"ITEM-1","issued":{"date-parts":[["2025"]]},"note":"Query date: 2025-09-25 13:24:25","publisher":"jurnal.staialjamibjm.ac.id","title":"The Effectiveness of the Lok-R Model in Enhancing Academic Achievement in the Islamic Religious Education Study Program","type":"article-journal"},"uris":["http://www.mendeley.com/documents/?uuid=ab53fbba-dfe7-41c6-8b85-fec473899299"]}],"mendeley":{"formattedCitation":"(Mukhlis, 2025)","plainTextFormattedCitation":"(Mukhlis, 2025)","previouslyFormattedCitation":"(Mukhlis, 2025)"},"properties":{"noteIndex":0},"schema":"https://github.com/citation-style-language/schema/raw/master/csl-citation.json"}</w:instrText>
      </w:r>
      <w:r>
        <w:rPr>
          <w:sz w:val="24"/>
          <w:szCs w:val="24"/>
        </w:rPr>
        <w:fldChar w:fldCharType="separate"/>
      </w:r>
      <w:r w:rsidRPr="009C6699">
        <w:rPr>
          <w:noProof/>
          <w:sz w:val="24"/>
          <w:szCs w:val="24"/>
        </w:rPr>
        <w:t>(Mukhlis, 2025)</w:t>
      </w:r>
      <w:r>
        <w:rPr>
          <w:sz w:val="24"/>
          <w:szCs w:val="24"/>
        </w:rPr>
        <w:fldChar w:fldCharType="end"/>
      </w:r>
      <w:r>
        <w:rPr>
          <w:sz w:val="24"/>
          <w:szCs w:val="24"/>
        </w:rPr>
        <w:t xml:space="preserve"> Community-based activities enrich the learning experience. Students can learn directly from their surroundings, increasing the relevance of learning.</w:t>
      </w:r>
      <w:r>
        <w:rPr>
          <w:sz w:val="24"/>
          <w:szCs w:val="24"/>
        </w:rPr>
        <w:fldChar w:fldCharType="begin" w:fldLock="1"/>
      </w:r>
      <w:r>
        <w:rPr>
          <w:sz w:val="24"/>
          <w:szCs w:val="24"/>
        </w:rPr>
        <w:instrText>ADDIN CSL_CITATION {"citationItems":[{"id":"ITEM-1","itemData":{"abstract":"The community service program conducted at Pondok Modern Darussalam Bogor aimed to enhance teachers’ abilities in developing 21st-century learning-based teaching materials …","author":[{"dropping-particle":"","family":"Rivai","given":"F A","non-dropping-particle":"","parse-names":false,"suffix":""},{"dropping-particle":"","family":"Rahmawati","given":"N","non-dropping-particle":"","parse-names":false,"suffix":""}],"container-title":"AL GHAZALI: Jurnal Pendidikan dan Pemikiran Islam","id":"ITEM-1","issued":{"date-parts":[["2025"]]},"note":"Query date: 2025-09-25 13:24:25","publisher":"jurnal.staialjamibjm.ac.id","title":"Workshop, Assistance, and Capacity Building in the Development of Teaching Materials Based on 21st-Century Learning","type":"article-journal"},"uris":["http://www.mendeley.com/documents/?uuid=bd4a0e9a-746e-4572-b6be-8317e0e8b044"]}],"mendeley":{"formattedCitation":"(Rivai &amp; Rahmawati, 2025)","plainTextFormattedCitation":"(Rivai &amp; Rahmawati, 2025)","previouslyFormattedCitation":"(Rivai &amp; Rahmawati,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Rivai</w:t>
      </w:r>
      <w:proofErr w:type="spellEnd"/>
      <w:r w:rsidRPr="009C6699">
        <w:rPr>
          <w:noProof/>
          <w:sz w:val="24"/>
          <w:szCs w:val="24"/>
        </w:rPr>
        <w:t xml:space="preserve"> &amp; Rahmawati, 2025)</w:t>
      </w:r>
      <w:r>
        <w:rPr>
          <w:sz w:val="24"/>
          <w:szCs w:val="24"/>
        </w:rPr>
        <w:fldChar w:fldCharType="end"/>
      </w:r>
      <w:r>
        <w:rPr>
          <w:sz w:val="24"/>
          <w:szCs w:val="24"/>
        </w:rPr>
        <w:t xml:space="preserve"> The literature emphasizes the importance of school-community partnerships.</w:t>
      </w:r>
    </w:p>
    <w:p w14:paraId="7DC5D09D" w14:textId="77777777" w:rsidR="005E3C78" w:rsidRDefault="005E3C78" w:rsidP="005E3C78">
      <w:pPr>
        <w:ind w:left="0" w:firstLine="709"/>
        <w:rPr>
          <w:sz w:val="24"/>
          <w:szCs w:val="24"/>
        </w:rPr>
      </w:pPr>
      <w:r>
        <w:rPr>
          <w:sz w:val="24"/>
          <w:szCs w:val="24"/>
        </w:rPr>
        <w:t>Educational technology is also discussed in the context of ecology. Digital media can be used for environmental learning. Simulations and videos help understand complex concepts. However, technology must be used wisely.</w:t>
      </w:r>
      <w:r>
        <w:rPr>
          <w:sz w:val="24"/>
          <w:szCs w:val="24"/>
        </w:rPr>
        <w:fldChar w:fldCharType="begin" w:fldLock="1"/>
      </w:r>
      <w:r>
        <w:rPr>
          <w:sz w:val="24"/>
          <w:szCs w:val="24"/>
        </w:rPr>
        <w:instrText>ADDIN CSL_CITATION {"citationItems":[{"id":"ITEM-1","itemData":{"abstract":"This study explores the digital dakwah activism carried out by millennial santri at Pondok Pesantren Tanbihul Ghofilin Banjarnegara. The purpose of this research is to examine how …","author":[{"dropping-particle":"","family":"Kuswianto","given":"D","non-dropping-particle":"","parse-names":false,"suffix":""},{"dropping-particle":"","family":"Ariyanti","given":"O","non-dropping-particle":"","parse-names":false,"suffix":""}],"container-title":"AL GHAZALI: Jurnal Pendidikan dan Pemikiran Islam","id":"ITEM-1","issued":{"date-parts":[["2025"]]},"note":"Query date: 2025-09-25 13:24:25","publisher":"jurnal.staialjamibjm.ac.id","title":"Millennial Santri’s Digital Da'wah Activism at Tanbihul Ghofilin Islamic Boarding School, Banjarnegara","type":"article-journal"},"uris":["http://www.mendeley.com/documents/?uuid=98ecef18-f821-4b12-91d4-aea95c4f50fa"]}],"mendeley":{"formattedCitation":"(Kuswianto &amp; Ariyanti, 2025)","plainTextFormattedCitation":"(Kuswianto &amp; Ariyanti, 2025)","previouslyFormattedCitation":"(Kuswianto &amp; Ariyanti,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Kuswianto</w:t>
      </w:r>
      <w:proofErr w:type="spellEnd"/>
      <w:r w:rsidRPr="009C6699">
        <w:rPr>
          <w:noProof/>
          <w:sz w:val="24"/>
          <w:szCs w:val="24"/>
        </w:rPr>
        <w:t xml:space="preserve"> &amp; Ariyanti, 2025)</w:t>
      </w:r>
      <w:r>
        <w:rPr>
          <w:sz w:val="24"/>
          <w:szCs w:val="24"/>
        </w:rPr>
        <w:fldChar w:fldCharType="end"/>
      </w:r>
      <w:r>
        <w:rPr>
          <w:sz w:val="24"/>
          <w:szCs w:val="24"/>
        </w:rPr>
        <w:t xml:space="preserve"> Digital literacy is an integral part of ecological education. This helps students develop critical thinking.</w:t>
      </w:r>
    </w:p>
    <w:p w14:paraId="28E11345" w14:textId="77777777" w:rsidR="005E3C78" w:rsidRDefault="005E3C78" w:rsidP="005E3C78">
      <w:pPr>
        <w:ind w:left="0" w:firstLine="709"/>
        <w:rPr>
          <w:sz w:val="24"/>
          <w:szCs w:val="24"/>
        </w:rPr>
      </w:pPr>
      <w:r>
        <w:rPr>
          <w:sz w:val="24"/>
          <w:szCs w:val="24"/>
        </w:rPr>
        <w:t>International studies show that ecological education supports sustainable development. Education is key to changing societal behavior. Young people are being prepared to become agents of sustainability.</w:t>
      </w:r>
      <w:r>
        <w:rPr>
          <w:sz w:val="24"/>
          <w:szCs w:val="24"/>
        </w:rPr>
        <w:fldChar w:fldCharType="begin" w:fldLock="1"/>
      </w:r>
      <w:r>
        <w:rPr>
          <w:sz w:val="24"/>
          <w:szCs w:val="24"/>
        </w:rPr>
        <w:instrText>ADDIN CSL_CITATION {"citationItems":[{"id":"ITEM-1","itemData":{"abstract":"This study, titled “The Role of Tahfidz Teachers in Improving Memorization through the Yanbu'a Method at SD Takhassus Al Qur'an Walisanga Tanjung,” aims to determine the role of …","author":[{"dropping-particle":"","family":"Faiz","given":"M Abd","non-dropping-particle":"","parse-names":false,"suffix":""},{"dropping-particle":"","family":"Amin","given":"S","non-dropping-particle":"","parse-names":false,"suffix":""},{"dropping-particle":"","family":"Sari","given":"E N","non-dropping-particle":"","parse-names":false,"suffix":""},{"dropping-particle":"","family":"...","given":"","non-dropping-particle":"","parse-names":false,"suffix":""}],"container-title":"AL GHAZALI: Jurnal Pendidikan dan Pemikiran Islam","id":"ITEM-1","issued":{"date-parts":[["2025"]]},"note":"Query date: 2025-09-25 13:24:25","publisher":"jurnal.staialjamibjm.ac.id","title":"Enhancing Qur'anic Memorization through the Yanbu'a Method: The Role of Tahfidz Teachers at SD Takhassus Al-Qur'an Walisanga Tanjung","type":"article-journal"},"uris":["http://www.mendeley.com/documents/?uuid=3da78f85-5871-45a6-b33d-f6996f638e0b"]}],"mendeley":{"formattedCitation":"(Faiz et al., 2025)","plainTextFormattedCitation":"(Faiz et al., 2025)","previouslyFormattedCitation":"(Faiz et al., 2025)"},"properties":{"noteIndex":0},"schema":"https://github.com/citation-style-language/schema/raw/master/csl-citation.json"}</w:instrText>
      </w:r>
      <w:r>
        <w:rPr>
          <w:sz w:val="24"/>
          <w:szCs w:val="24"/>
        </w:rPr>
        <w:fldChar w:fldCharType="separate"/>
      </w:r>
      <w:r w:rsidRPr="009C6699">
        <w:rPr>
          <w:noProof/>
          <w:sz w:val="24"/>
          <w:szCs w:val="24"/>
        </w:rPr>
        <w:t>(Faiz et al., 2025)</w:t>
      </w:r>
      <w:r>
        <w:rPr>
          <w:sz w:val="24"/>
          <w:szCs w:val="24"/>
        </w:rPr>
        <w:fldChar w:fldCharType="end"/>
      </w:r>
      <w:r>
        <w:rPr>
          <w:sz w:val="24"/>
          <w:szCs w:val="24"/>
        </w:rPr>
        <w:t xml:space="preserve"> Environmental literacy is a crucial competency for the 21st century, relevant to the global agenda. Ecological education plays a strategic role.</w:t>
      </w:r>
    </w:p>
    <w:p w14:paraId="5DACF7D6" w14:textId="77777777" w:rsidR="005E3C78" w:rsidRDefault="005E3C78" w:rsidP="005E3C78">
      <w:pPr>
        <w:ind w:left="0" w:firstLine="709"/>
        <w:rPr>
          <w:sz w:val="24"/>
          <w:szCs w:val="24"/>
        </w:rPr>
      </w:pPr>
      <w:r>
        <w:rPr>
          <w:sz w:val="24"/>
          <w:szCs w:val="24"/>
        </w:rPr>
        <w:t xml:space="preserve">Several studies highlight the challenges of implementing ecological education. These challenges include policies, resources, and school culture. Without systemic support, ecological education struggles to thrive. Therefore, </w:t>
      </w:r>
      <w:r>
        <w:rPr>
          <w:sz w:val="24"/>
          <w:szCs w:val="24"/>
        </w:rPr>
        <w:lastRenderedPageBreak/>
        <w:t>comprehensive solutions are needed. The literature suggests a collaborative approach, involving multiple stakeholders.</w:t>
      </w:r>
    </w:p>
    <w:p w14:paraId="4FACA84E" w14:textId="77777777" w:rsidR="005E3C78" w:rsidRDefault="005E3C78" w:rsidP="005E3C78">
      <w:pPr>
        <w:ind w:left="0" w:firstLine="709"/>
        <w:rPr>
          <w:sz w:val="24"/>
          <w:szCs w:val="24"/>
        </w:rPr>
      </w:pPr>
      <w:r>
        <w:rPr>
          <w:sz w:val="24"/>
          <w:szCs w:val="24"/>
        </w:rPr>
        <w:t>Theoretical studies of educational ecology emphasize systems thinking. Education is viewed as part of a socio-ecological system. Small changes can have significant impacts.</w:t>
      </w:r>
      <w:r>
        <w:rPr>
          <w:sz w:val="24"/>
          <w:szCs w:val="24"/>
        </w:rPr>
        <w:fldChar w:fldCharType="begin" w:fldLock="1"/>
      </w:r>
      <w:r>
        <w:rPr>
          <w:sz w:val="24"/>
          <w:szCs w:val="24"/>
        </w:rPr>
        <w:instrText>ADDIN CSL_CITATION {"citationItems":[{"id":"ITEM-1","itemData":{"abstract":"This study aims to analyze the influence of human psychological conditions on the application of Islamic law, focusing on aspects of taklīf, worship, transactions, testimony, and criminal …","author":[{"dropping-particle":"","family":"Bakar","given":"A B A","non-dropping-particle":"","parse-names":false,"suffix":""},{"dropping-particle":"","family":"Ridho","given":"M R","non-dropping-particle":"","parse-names":false,"suffix":""}],"container-title":"AL GHAZALI: Jurnal Pendidikan dan Pemikiran Islam","id":"ITEM-1","issued":{"date-parts":[["2025"]]},"note":"Query date: 2025-09-25 13:24:25","publisher":"jurnal.staialjamibjm.ac.id","title":"The Impact of Human Psychological Conditions on the Application of Islamic Law in Determining the Validity of Worship","type":"article-journal"},"uris":["http://www.mendeley.com/documents/?uuid=85b83567-397e-437e-81b6-3af9dcdb3b8a"]}],"mendeley":{"formattedCitation":"(Bakar &amp; Ridho, 2025)","plainTextFormattedCitation":"(Bakar &amp; Ridho, 2025)","previouslyFormattedCitation":"(Bakar &amp; Ridho, 2025)"},"properties":{"noteIndex":0},"schema":"https://github.com/citation-style-language/schema/raw/master/csl-citation.json"}</w:instrText>
      </w:r>
      <w:r>
        <w:rPr>
          <w:sz w:val="24"/>
          <w:szCs w:val="24"/>
        </w:rPr>
        <w:fldChar w:fldCharType="separate"/>
      </w:r>
      <w:r w:rsidRPr="009C6699">
        <w:rPr>
          <w:noProof/>
          <w:sz w:val="24"/>
          <w:szCs w:val="24"/>
        </w:rPr>
        <w:t>(Bakar &amp; Ridho, 2025)</w:t>
      </w:r>
      <w:r>
        <w:rPr>
          <w:sz w:val="24"/>
          <w:szCs w:val="24"/>
        </w:rPr>
        <w:fldChar w:fldCharType="end"/>
      </w:r>
      <w:r>
        <w:rPr>
          <w:sz w:val="24"/>
          <w:szCs w:val="24"/>
        </w:rPr>
        <w:t xml:space="preserve"> This approach teaches interconnectedness and interdependence. Students learn to understand complexity, which is crucial in addressing environmental issues.</w:t>
      </w:r>
    </w:p>
    <w:p w14:paraId="2DC190D4" w14:textId="77777777" w:rsidR="005E3C78" w:rsidRDefault="005E3C78" w:rsidP="005E3C78">
      <w:pPr>
        <w:ind w:left="0" w:firstLine="709"/>
        <w:rPr>
          <w:sz w:val="24"/>
          <w:szCs w:val="24"/>
        </w:rPr>
      </w:pPr>
      <w:r>
        <w:rPr>
          <w:sz w:val="24"/>
          <w:szCs w:val="24"/>
        </w:rPr>
        <w:t>The literature also discusses the evaluation of ecological education. Evaluation doesn't just measure knowledge. Attitudes and behavior are also important indicators. Evaluation methods need to be adapted. Qualitative approaches are often used. This provides an in-depth picture of behavioral changes.</w:t>
      </w:r>
    </w:p>
    <w:p w14:paraId="75DDDC58" w14:textId="77777777" w:rsidR="005E3C78" w:rsidRDefault="005E3C78" w:rsidP="005E3C78">
      <w:pPr>
        <w:ind w:left="0" w:firstLine="709"/>
        <w:rPr>
          <w:sz w:val="24"/>
          <w:szCs w:val="24"/>
        </w:rPr>
      </w:pPr>
      <w:r>
        <w:rPr>
          <w:sz w:val="24"/>
          <w:szCs w:val="24"/>
        </w:rPr>
        <w:t>Based on the literature review, a research gap is evident. Many studies focus on implementation, but few address holistic solutions. This study seeks to fill this gap. Using a library research approach, this study integrates various findings.</w:t>
      </w:r>
      <w:r>
        <w:rPr>
          <w:sz w:val="24"/>
          <w:szCs w:val="24"/>
        </w:rPr>
        <w:fldChar w:fldCharType="begin" w:fldLock="1"/>
      </w:r>
      <w:r>
        <w:rPr>
          <w:sz w:val="24"/>
          <w:szCs w:val="24"/>
        </w:rPr>
        <w:instrText>ADDIN CSL_CITATION {"citationItems":[{"id":"ITEM-1","itemData":{"abstract":"The low understanding of religious values among students remains a problem that needs to be addressed. The purpose of this research is to analyze and develop a boarding school …","author":[{"dropping-particle":"","family":"Handayani","given":"F","non-dropping-particle":"","parse-names":false,"suffix":""},{"dropping-particle":"","family":"Basari","given":"M H","non-dropping-particle":"","parse-names":false,"suffix":""},{"dropping-particle":"","family":"...","given":"","non-dropping-particle":"","parse-names":false,"suffix":""}],"container-title":"AL GHAZALI: Jurnal Pendidikan dan Pemikiran Islam","id":"ITEM-1","issued":{"date-parts":[["2025"]]},"note":"Query date: 2025-09-25 13:24:25","publisher":"jurnal.staialjamibjm.ac.id","title":"Implementation of Boarding School Learning in Building Religious Character at SMA Daarul Qur'an Bandung","type":"article-journal"},"uris":["http://www.mendeley.com/documents/?uuid=fd611f21-5547-49d1-9594-d60f02cfb3df"]}],"mendeley":{"formattedCitation":"(Handayani et al., 2025)","plainTextFormattedCitation":"(Handayani et al., 2025)","previouslyFormattedCitation":"(Handayani et al., 2025)"},"properties":{"noteIndex":0},"schema":"https://github.com/citation-style-language/schema/raw/master/csl-citation.json"}</w:instrText>
      </w:r>
      <w:r>
        <w:rPr>
          <w:sz w:val="24"/>
          <w:szCs w:val="24"/>
        </w:rPr>
        <w:fldChar w:fldCharType="separate"/>
      </w:r>
      <w:r w:rsidRPr="009C6699">
        <w:rPr>
          <w:noProof/>
          <w:sz w:val="24"/>
          <w:szCs w:val="24"/>
        </w:rPr>
        <w:t>(</w:t>
      </w:r>
      <w:proofErr w:type="spellStart"/>
      <w:r w:rsidRPr="009C6699">
        <w:rPr>
          <w:noProof/>
          <w:sz w:val="24"/>
          <w:szCs w:val="24"/>
        </w:rPr>
        <w:t>Handayani</w:t>
      </w:r>
      <w:proofErr w:type="spellEnd"/>
      <w:r w:rsidRPr="009C6699">
        <w:rPr>
          <w:noProof/>
          <w:sz w:val="24"/>
          <w:szCs w:val="24"/>
        </w:rPr>
        <w:t xml:space="preserve"> et al., 2025)</w:t>
      </w:r>
      <w:r>
        <w:rPr>
          <w:sz w:val="24"/>
          <w:szCs w:val="24"/>
        </w:rPr>
        <w:fldChar w:fldCharType="end"/>
      </w:r>
      <w:r>
        <w:rPr>
          <w:sz w:val="24"/>
          <w:szCs w:val="24"/>
        </w:rPr>
        <w:t xml:space="preserve"> The results are expected to provide theoretical contributions. Furthermore, practical implications are also expected.</w:t>
      </w:r>
    </w:p>
    <w:p w14:paraId="5B5B192C" w14:textId="77777777" w:rsidR="005E3C78" w:rsidRDefault="005E3C78" w:rsidP="005E3C78">
      <w:pPr>
        <w:rPr>
          <w:sz w:val="24"/>
          <w:szCs w:val="24"/>
        </w:rPr>
      </w:pPr>
    </w:p>
    <w:p w14:paraId="50E19AE7" w14:textId="77777777" w:rsidR="005E3C78" w:rsidRDefault="005E3C78" w:rsidP="005E3C78">
      <w:pPr>
        <w:ind w:left="0" w:firstLine="0"/>
        <w:rPr>
          <w:b/>
          <w:bCs/>
          <w:sz w:val="24"/>
          <w:szCs w:val="24"/>
        </w:rPr>
      </w:pPr>
      <w:r>
        <w:rPr>
          <w:b/>
          <w:bCs/>
          <w:sz w:val="24"/>
          <w:szCs w:val="24"/>
        </w:rPr>
        <w:t>Method</w:t>
      </w:r>
    </w:p>
    <w:p w14:paraId="7A007BA9" w14:textId="77777777" w:rsidR="005E3C78" w:rsidRDefault="005E3C78" w:rsidP="005E3C78">
      <w:pPr>
        <w:ind w:left="0" w:firstLine="709"/>
        <w:rPr>
          <w:sz w:val="24"/>
          <w:szCs w:val="24"/>
        </w:rPr>
      </w:pPr>
      <w:r>
        <w:rPr>
          <w:sz w:val="24"/>
          <w:szCs w:val="24"/>
        </w:rPr>
        <w:t>This study uses library research as the primary approach. Library research was chosen because it allows researchers to examine various written sources in depth. This method is suitable for both conceptual and theoretical research. The research focuses on the concept and implementation of ecological education. Furthermore, this method allows for comprehensive analysis, thus allowing for systematic research.</w:t>
      </w:r>
    </w:p>
    <w:p w14:paraId="7F950A3C" w14:textId="77777777" w:rsidR="005E3C78" w:rsidRDefault="005E3C78" w:rsidP="005E3C78">
      <w:pPr>
        <w:ind w:left="0" w:firstLine="709"/>
        <w:rPr>
          <w:sz w:val="24"/>
          <w:szCs w:val="24"/>
        </w:rPr>
      </w:pPr>
      <w:r>
        <w:rPr>
          <w:sz w:val="24"/>
          <w:szCs w:val="24"/>
        </w:rPr>
        <w:t>The research data sources consisted of scientific books, national and international journals, and policy documents. These sources were selected based on relevance and credibility. Researchers carefully selected literature covering ecology and education. This selection process ensured data quality. Valid sources enhance the credibility of research results.</w:t>
      </w:r>
    </w:p>
    <w:p w14:paraId="13B6AC24" w14:textId="77777777" w:rsidR="005E3C78" w:rsidRDefault="005E3C78" w:rsidP="005E3C78">
      <w:pPr>
        <w:ind w:left="0" w:firstLine="709"/>
        <w:rPr>
          <w:sz w:val="24"/>
          <w:szCs w:val="24"/>
        </w:rPr>
      </w:pPr>
      <w:r>
        <w:rPr>
          <w:sz w:val="24"/>
          <w:szCs w:val="24"/>
        </w:rPr>
        <w:t>Data collection techniques were conducted through a literature search. Researchers used specific keywords, including educational ecology and environmental education.</w:t>
      </w:r>
      <w:r>
        <w:rPr>
          <w:sz w:val="24"/>
          <w:szCs w:val="24"/>
        </w:rPr>
        <w:fldChar w:fldCharType="begin" w:fldLock="1"/>
      </w:r>
      <w:r>
        <w:rPr>
          <w:sz w:val="24"/>
          <w:szCs w:val="24"/>
        </w:rPr>
        <w:instrText>ADDIN CSL_CITATION {"citationItems":[{"id":"ITEM-1","itemData":{"DOI":"10.69900/ag.v4i2.209","ISBN":"2809-0322","abstract":"This research examines the implementation of Islamic Religious Education at Islamic Middle School DDI Sangatta Utara with a focus on the transformation of religious culture. Amid the challenges of globalization and modernization, schools need to develop adaptive strategies for teaching religious values ​​that are relevant to students' daily lives. Qualitative descriptive research methods were used to explore this transformation process at DDI Sangatta Utara Islamic Middle School. The research results show that the integration of Islamic values ​​in an integrated curriculum and the use of interactive learning methods such as group discussions and collaborative projects can increase students' understanding and relevance of lesson material. However, this process is faced with several challenges, including limited resources, resistance to change on the part of teachers, and the need for better training for teaching staff. This study provides a theoretical contribution to enriching understanding of the transformation of religious culture in Islamic education, while practically offering guidance for the development of more effective and contextual Islamic Religious Education strategies.","author":[{"dropping-particle":"","family":"Arifin","given":"Putri Paradiva","non-dropping-particle":"","parse-names":false,"suffix":""},{"dropping-particle":"","family":"Mubarok","given":"Ramdanil","non-dropping-particle":"","parse-names":false,"suffix":""},{"dropping-particle":"","family":"Syafi'i","given":"Muhammad Imam","non-dropping-particle":"","parse-names":false,"suffix":""}],"container-title":"AL GHAZALI: Jurnal Pendidikan dan Pemikiran Islam","id":"ITEM-1","issued":{"date-parts":[["2024"]]},"page":"96-120","publisher":"Sekolah Tinggi Agama Islam Banjarmasin","title":"Transformasi Budaya Religius: Strategi Implementasi Pendidikan Agama Islam di Sekolah Menengah Pertama Islam DDI Sangatta Utara","type":"article"},"uris":["http://www.mendeley.com/documents/?uuid=3e8a2903-2cef-4e2b-b184-de27363e15d1"]}],"mendeley":{"formattedCitation":"(Arifin et al., 2024)","plainTextFormattedCitation":"(Arifin et al., 2024)","previouslyFormattedCitation":"(Arifin et al., 2024)"},"properties":{"noteIndex":0},"schema":"https://github.com/citation-style-language/schema/raw/master/csl-citation.json"}</w:instrText>
      </w:r>
      <w:r>
        <w:rPr>
          <w:sz w:val="24"/>
          <w:szCs w:val="24"/>
        </w:rPr>
        <w:fldChar w:fldCharType="separate"/>
      </w:r>
      <w:r w:rsidRPr="009C6699">
        <w:rPr>
          <w:noProof/>
          <w:sz w:val="24"/>
          <w:szCs w:val="24"/>
        </w:rPr>
        <w:t>(Arifin et al., 2024)</w:t>
      </w:r>
      <w:r>
        <w:rPr>
          <w:sz w:val="24"/>
          <w:szCs w:val="24"/>
        </w:rPr>
        <w:fldChar w:fldCharType="end"/>
      </w:r>
      <w:r>
        <w:rPr>
          <w:sz w:val="24"/>
          <w:szCs w:val="24"/>
        </w:rPr>
        <w:t xml:space="preserve"> The search was conducted in academic databases. Additionally, digital libraries were utilized. This process resulted in a rich data set.</w:t>
      </w:r>
    </w:p>
    <w:p w14:paraId="61F69CCB" w14:textId="77777777" w:rsidR="005E3C78" w:rsidRDefault="005E3C78" w:rsidP="005E3C78">
      <w:pPr>
        <w:ind w:left="0" w:firstLine="709"/>
        <w:rPr>
          <w:sz w:val="24"/>
          <w:szCs w:val="24"/>
        </w:rPr>
      </w:pPr>
      <w:r>
        <w:rPr>
          <w:sz w:val="24"/>
          <w:szCs w:val="24"/>
        </w:rPr>
        <w:t>Data analysis was conducted using content analysis. Researchers examined the literature in depth. Each source was analyzed to identify key concepts. This process involved categorization and synthesis. The results of the analysis were then integrated, resulting in a comprehensive understanding.</w:t>
      </w:r>
    </w:p>
    <w:p w14:paraId="4CEA0F08" w14:textId="77777777" w:rsidR="005E3C78" w:rsidRDefault="005E3C78" w:rsidP="005E3C78">
      <w:pPr>
        <w:ind w:left="0" w:firstLine="709"/>
        <w:rPr>
          <w:sz w:val="24"/>
          <w:szCs w:val="24"/>
        </w:rPr>
      </w:pPr>
      <w:r>
        <w:rPr>
          <w:sz w:val="24"/>
          <w:szCs w:val="24"/>
        </w:rPr>
        <w:t xml:space="preserve">A qualitative approach was used in the analysis. This approach allows for in-depth interpretation. Researchers interpret the meaning and implications of the literature. The analysis is conducted reflectively, helping </w:t>
      </w:r>
      <w:r>
        <w:rPr>
          <w:sz w:val="24"/>
          <w:szCs w:val="24"/>
        </w:rPr>
        <w:lastRenderedPageBreak/>
        <w:t>to identify patterns and themes. This approach aligns with the research objectives.</w:t>
      </w:r>
    </w:p>
    <w:p w14:paraId="4A4F8657" w14:textId="77777777" w:rsidR="005E3C78" w:rsidRDefault="005E3C78" w:rsidP="005E3C78">
      <w:pPr>
        <w:ind w:left="0" w:firstLine="709"/>
        <w:rPr>
          <w:sz w:val="24"/>
          <w:szCs w:val="24"/>
        </w:rPr>
      </w:pPr>
      <w:r>
        <w:rPr>
          <w:sz w:val="24"/>
          <w:szCs w:val="24"/>
        </w:rPr>
        <w:t>Data validity was maintained through source triangulation. Researchers compared various literatures. Similarities and differences were analyzed. This increased the validity of the findings. Furthermore, the most recent literature was prioritized. This ensured the research remained relevant.</w:t>
      </w:r>
    </w:p>
    <w:p w14:paraId="67E188AD" w14:textId="77777777" w:rsidR="005E3C78" w:rsidRDefault="005E3C78" w:rsidP="005E3C78">
      <w:pPr>
        <w:ind w:left="0" w:firstLine="709"/>
        <w:rPr>
          <w:sz w:val="24"/>
          <w:szCs w:val="24"/>
        </w:rPr>
      </w:pPr>
      <w:r>
        <w:rPr>
          <w:sz w:val="24"/>
          <w:szCs w:val="24"/>
        </w:rPr>
        <w:t>The library research method has limitations. This research does not involve direct field data. However, the advantage of this method is the depth of analysis. Research can integrate multiple perspectives. Thus, the results remain valuable. This method aligns with the conceptual focus of the research.</w:t>
      </w:r>
    </w:p>
    <w:p w14:paraId="52454337" w14:textId="77777777" w:rsidR="005E3C78" w:rsidRDefault="005E3C78" w:rsidP="005E3C78">
      <w:pPr>
        <w:rPr>
          <w:sz w:val="24"/>
          <w:szCs w:val="24"/>
        </w:rPr>
      </w:pPr>
    </w:p>
    <w:p w14:paraId="4630842D" w14:textId="77777777" w:rsidR="005E3C78" w:rsidRDefault="005E3C78" w:rsidP="005E3C78">
      <w:pPr>
        <w:ind w:left="0" w:firstLine="0"/>
        <w:rPr>
          <w:b/>
          <w:bCs/>
          <w:sz w:val="24"/>
          <w:szCs w:val="24"/>
        </w:rPr>
      </w:pPr>
      <w:r>
        <w:rPr>
          <w:b/>
          <w:bCs/>
          <w:sz w:val="24"/>
          <w:szCs w:val="24"/>
        </w:rPr>
        <w:t>Results and Discussion</w:t>
      </w:r>
    </w:p>
    <w:p w14:paraId="4E4B7B1A" w14:textId="77777777" w:rsidR="005E3C78" w:rsidRDefault="005E3C78" w:rsidP="005E3C78">
      <w:pPr>
        <w:ind w:left="0" w:firstLine="709"/>
        <w:rPr>
          <w:sz w:val="24"/>
          <w:szCs w:val="24"/>
        </w:rPr>
      </w:pPr>
      <w:r>
        <w:rPr>
          <w:sz w:val="24"/>
          <w:szCs w:val="24"/>
        </w:rPr>
        <w:t>Research results show that ecology plays a fundamental role in education. The concept of educational ecology emphasizes the interconnectedness of systems. Education is viewed as part of a social ecosystem. This shifts the perspective on learning. Learning is no longer separate from the environmental context. Thus, education becomes more relevant.</w:t>
      </w:r>
    </w:p>
    <w:p w14:paraId="40BE7C99" w14:textId="77777777" w:rsidR="005E3C78" w:rsidRDefault="005E3C78" w:rsidP="005E3C78">
      <w:pPr>
        <w:ind w:left="0" w:firstLine="709"/>
        <w:rPr>
          <w:sz w:val="24"/>
          <w:szCs w:val="24"/>
        </w:rPr>
      </w:pPr>
      <w:r>
        <w:rPr>
          <w:sz w:val="24"/>
          <w:szCs w:val="24"/>
        </w:rPr>
        <w:t>Ecological education can be implemented through curriculum integration. Subjects can incorporate environmental issues. This enriches the learning material. Students learn contextually, making learning more meaningful. This integration supports character development.</w:t>
      </w:r>
    </w:p>
    <w:p w14:paraId="66BEBF7D" w14:textId="77777777" w:rsidR="005E3C78" w:rsidRDefault="005E3C78" w:rsidP="005E3C78">
      <w:pPr>
        <w:ind w:left="0" w:firstLine="709"/>
        <w:rPr>
          <w:sz w:val="24"/>
          <w:szCs w:val="24"/>
        </w:rPr>
      </w:pPr>
      <w:r>
        <w:rPr>
          <w:sz w:val="24"/>
          <w:szCs w:val="24"/>
        </w:rPr>
        <w:t>Environmentally-based learning has proven effective. Students engage directly with the environment. Direct experience enhances understanding. Furthermore, students develop empathy, reinforcing environmental values. Learning becomes more practical.</w:t>
      </w:r>
    </w:p>
    <w:p w14:paraId="3EC50A4F" w14:textId="77777777" w:rsidR="005E3C78" w:rsidRDefault="005E3C78" w:rsidP="005E3C78">
      <w:pPr>
        <w:ind w:left="0" w:firstLine="709"/>
        <w:rPr>
          <w:sz w:val="24"/>
          <w:szCs w:val="24"/>
        </w:rPr>
      </w:pPr>
      <w:r>
        <w:rPr>
          <w:sz w:val="24"/>
          <w:szCs w:val="24"/>
        </w:rPr>
        <w:t>The teacher's role is very dominant in implementation. Teachers act as facilitators and role models. Teachers' ecological competence influences learning outcomes. Environmentally conscious teachers create a positive culture, which impacts student behavior. Therefore, teacher development is crucial.</w:t>
      </w:r>
    </w:p>
    <w:p w14:paraId="282941C2" w14:textId="77777777" w:rsidR="005E3C78" w:rsidRDefault="005E3C78" w:rsidP="005E3C78">
      <w:pPr>
        <w:ind w:left="0" w:firstLine="709"/>
        <w:rPr>
          <w:sz w:val="24"/>
          <w:szCs w:val="24"/>
        </w:rPr>
      </w:pPr>
      <w:r>
        <w:rPr>
          <w:sz w:val="24"/>
          <w:szCs w:val="24"/>
        </w:rPr>
        <w:t>The school environment serves as a learning medium. Eco-friendly schools support learning. Waste and energy management are concrete examples. Students learn from everyday practices, which reinforces the internalization of values. The physical and social environments are mutually supportive.</w:t>
      </w:r>
    </w:p>
    <w:p w14:paraId="51CC66C6" w14:textId="77777777" w:rsidR="005E3C78" w:rsidRDefault="005E3C78" w:rsidP="005E3C78">
      <w:pPr>
        <w:ind w:left="0" w:firstLine="709"/>
        <w:rPr>
          <w:sz w:val="24"/>
          <w:szCs w:val="24"/>
        </w:rPr>
      </w:pPr>
      <w:r>
        <w:rPr>
          <w:sz w:val="24"/>
          <w:szCs w:val="24"/>
        </w:rPr>
        <w:t>Ecological education also faces challenges. These include limited resources. Furthermore, institutional commitment is uneven. Inconsistent policies are also a barrier. This hinders optimal implementation. Strategic solutions are needed.</w:t>
      </w:r>
    </w:p>
    <w:p w14:paraId="298F95B8" w14:textId="77777777" w:rsidR="005E3C78" w:rsidRDefault="005E3C78" w:rsidP="005E3C78">
      <w:pPr>
        <w:ind w:left="0" w:firstLine="709"/>
        <w:rPr>
          <w:sz w:val="24"/>
          <w:szCs w:val="24"/>
        </w:rPr>
      </w:pPr>
      <w:r>
        <w:rPr>
          <w:sz w:val="24"/>
          <w:szCs w:val="24"/>
        </w:rPr>
        <w:t xml:space="preserve">Environmental education programs like </w:t>
      </w:r>
      <w:proofErr w:type="spellStart"/>
      <w:r>
        <w:rPr>
          <w:sz w:val="24"/>
          <w:szCs w:val="24"/>
        </w:rPr>
        <w:t>Adiwiyata</w:t>
      </w:r>
      <w:proofErr w:type="spellEnd"/>
      <w:r>
        <w:rPr>
          <w:sz w:val="24"/>
          <w:szCs w:val="24"/>
        </w:rPr>
        <w:t xml:space="preserve"> have a positive impact. They encourage changes in school culture. However, success depends </w:t>
      </w:r>
      <w:r>
        <w:rPr>
          <w:sz w:val="24"/>
          <w:szCs w:val="24"/>
        </w:rPr>
        <w:lastRenderedPageBreak/>
        <w:t>on commitment. Evaluation and mentoring are essential. The program must be sustainable to maximize its impact.</w:t>
      </w:r>
    </w:p>
    <w:p w14:paraId="046F7AE1" w14:textId="77777777" w:rsidR="005E3C78" w:rsidRDefault="005E3C78" w:rsidP="005E3C78">
      <w:pPr>
        <w:ind w:left="0" w:firstLine="0"/>
        <w:jc w:val="center"/>
        <w:rPr>
          <w:sz w:val="24"/>
          <w:szCs w:val="24"/>
        </w:rPr>
      </w:pPr>
      <w:r>
        <w:rPr>
          <w:sz w:val="24"/>
          <w:szCs w:val="24"/>
        </w:rPr>
        <w:t>The following table summarizes the discussion of research results.</w:t>
      </w:r>
    </w:p>
    <w:tbl>
      <w:tblPr>
        <w:tblW w:w="7366" w:type="dxa"/>
        <w:tblLayout w:type="fixed"/>
        <w:tblLook w:val="0400" w:firstRow="0" w:lastRow="0" w:firstColumn="0" w:lastColumn="0" w:noHBand="0" w:noVBand="1"/>
      </w:tblPr>
      <w:tblGrid>
        <w:gridCol w:w="1838"/>
        <w:gridCol w:w="2693"/>
        <w:gridCol w:w="2835"/>
      </w:tblGrid>
      <w:tr w:rsidR="005E3C78" w14:paraId="171539F4" w14:textId="77777777" w:rsidTr="00D9305E">
        <w:trPr>
          <w:trHeight w:val="315"/>
          <w:tblHeader/>
        </w:trPr>
        <w:tc>
          <w:tcPr>
            <w:tcW w:w="1838" w:type="dxa"/>
            <w:tcBorders>
              <w:top w:val="single" w:sz="4" w:space="0" w:color="000000"/>
              <w:left w:val="single" w:sz="4" w:space="0" w:color="000000"/>
              <w:bottom w:val="single" w:sz="4" w:space="0" w:color="000000"/>
              <w:right w:val="single" w:sz="4" w:space="0" w:color="000000"/>
            </w:tcBorders>
            <w:shd w:val="clear" w:color="auto" w:fill="DBEEF3"/>
            <w:vAlign w:val="center"/>
          </w:tcPr>
          <w:p w14:paraId="43C9C4B5" w14:textId="77777777" w:rsidR="005E3C78" w:rsidRDefault="005E3C78" w:rsidP="005E3C78">
            <w:pPr>
              <w:ind w:left="0" w:firstLine="22"/>
              <w:jc w:val="center"/>
              <w:rPr>
                <w:color w:val="000000"/>
                <w:sz w:val="24"/>
                <w:szCs w:val="24"/>
              </w:rPr>
            </w:pPr>
            <w:r>
              <w:rPr>
                <w:color w:val="000000"/>
                <w:sz w:val="24"/>
                <w:szCs w:val="24"/>
              </w:rPr>
              <w:t>Aspect</w:t>
            </w:r>
          </w:p>
        </w:tc>
        <w:tc>
          <w:tcPr>
            <w:tcW w:w="2693" w:type="dxa"/>
            <w:tcBorders>
              <w:top w:val="single" w:sz="4" w:space="0" w:color="000000"/>
              <w:left w:val="nil"/>
              <w:bottom w:val="single" w:sz="4" w:space="0" w:color="000000"/>
              <w:right w:val="single" w:sz="4" w:space="0" w:color="000000"/>
            </w:tcBorders>
            <w:shd w:val="clear" w:color="auto" w:fill="DBEEF3"/>
            <w:vAlign w:val="center"/>
          </w:tcPr>
          <w:p w14:paraId="2E8C2BB9" w14:textId="77777777" w:rsidR="005E3C78" w:rsidRDefault="005E3C78" w:rsidP="005E3C78">
            <w:pPr>
              <w:ind w:left="0" w:firstLine="22"/>
              <w:jc w:val="center"/>
              <w:rPr>
                <w:color w:val="000000"/>
                <w:sz w:val="24"/>
                <w:szCs w:val="24"/>
              </w:rPr>
            </w:pPr>
            <w:r>
              <w:rPr>
                <w:color w:val="000000"/>
                <w:sz w:val="24"/>
                <w:szCs w:val="24"/>
              </w:rPr>
              <w:t>Key Findings</w:t>
            </w:r>
          </w:p>
        </w:tc>
        <w:tc>
          <w:tcPr>
            <w:tcW w:w="2835" w:type="dxa"/>
            <w:tcBorders>
              <w:top w:val="single" w:sz="4" w:space="0" w:color="000000"/>
              <w:left w:val="nil"/>
              <w:bottom w:val="single" w:sz="4" w:space="0" w:color="000000"/>
              <w:right w:val="single" w:sz="4" w:space="0" w:color="000000"/>
            </w:tcBorders>
            <w:shd w:val="clear" w:color="auto" w:fill="DBEEF3"/>
            <w:vAlign w:val="center"/>
          </w:tcPr>
          <w:p w14:paraId="5276151F" w14:textId="77777777" w:rsidR="005E3C78" w:rsidRDefault="005E3C78" w:rsidP="005E3C78">
            <w:pPr>
              <w:ind w:left="0" w:firstLine="22"/>
              <w:jc w:val="center"/>
              <w:rPr>
                <w:color w:val="000000"/>
                <w:sz w:val="24"/>
                <w:szCs w:val="24"/>
              </w:rPr>
            </w:pPr>
            <w:r>
              <w:rPr>
                <w:color w:val="000000"/>
                <w:sz w:val="24"/>
                <w:szCs w:val="24"/>
              </w:rPr>
              <w:t>Educational Implications</w:t>
            </w:r>
          </w:p>
        </w:tc>
      </w:tr>
      <w:tr w:rsidR="005E3C78" w14:paraId="6780383A" w14:textId="77777777" w:rsidTr="00D9305E">
        <w:trPr>
          <w:trHeight w:val="315"/>
        </w:trPr>
        <w:tc>
          <w:tcPr>
            <w:tcW w:w="1838" w:type="dxa"/>
            <w:tcBorders>
              <w:top w:val="nil"/>
              <w:left w:val="single" w:sz="4" w:space="0" w:color="000000"/>
              <w:bottom w:val="single" w:sz="4" w:space="0" w:color="000000"/>
              <w:right w:val="single" w:sz="4" w:space="0" w:color="000000"/>
            </w:tcBorders>
            <w:vAlign w:val="center"/>
          </w:tcPr>
          <w:p w14:paraId="245D0A80" w14:textId="77777777" w:rsidR="005E3C78" w:rsidRDefault="005E3C78" w:rsidP="005E3C78">
            <w:pPr>
              <w:ind w:left="0" w:firstLine="22"/>
              <w:jc w:val="center"/>
              <w:rPr>
                <w:color w:val="000000"/>
                <w:sz w:val="24"/>
                <w:szCs w:val="24"/>
              </w:rPr>
            </w:pPr>
            <w:r>
              <w:rPr>
                <w:color w:val="000000"/>
                <w:sz w:val="24"/>
                <w:szCs w:val="24"/>
              </w:rPr>
              <w:t>Ecological Concept</w:t>
            </w:r>
          </w:p>
        </w:tc>
        <w:tc>
          <w:tcPr>
            <w:tcW w:w="2693" w:type="dxa"/>
            <w:tcBorders>
              <w:top w:val="nil"/>
              <w:left w:val="nil"/>
              <w:bottom w:val="single" w:sz="4" w:space="0" w:color="000000"/>
              <w:right w:val="single" w:sz="4" w:space="0" w:color="000000"/>
            </w:tcBorders>
            <w:vAlign w:val="center"/>
          </w:tcPr>
          <w:p w14:paraId="2068A792" w14:textId="77777777" w:rsidR="005E3C78" w:rsidRDefault="005E3C78" w:rsidP="005E3C78">
            <w:pPr>
              <w:ind w:left="0" w:firstLine="22"/>
              <w:jc w:val="center"/>
              <w:rPr>
                <w:color w:val="000000"/>
                <w:sz w:val="24"/>
                <w:szCs w:val="24"/>
              </w:rPr>
            </w:pPr>
            <w:r>
              <w:rPr>
                <w:color w:val="000000"/>
                <w:sz w:val="24"/>
                <w:szCs w:val="24"/>
              </w:rPr>
              <w:t>Education as an ecological system</w:t>
            </w:r>
          </w:p>
        </w:tc>
        <w:tc>
          <w:tcPr>
            <w:tcW w:w="2835" w:type="dxa"/>
            <w:tcBorders>
              <w:top w:val="nil"/>
              <w:left w:val="nil"/>
              <w:bottom w:val="single" w:sz="4" w:space="0" w:color="000000"/>
              <w:right w:val="single" w:sz="4" w:space="0" w:color="000000"/>
            </w:tcBorders>
            <w:vAlign w:val="center"/>
          </w:tcPr>
          <w:p w14:paraId="69F1420F" w14:textId="77777777" w:rsidR="005E3C78" w:rsidRDefault="005E3C78" w:rsidP="005E3C78">
            <w:pPr>
              <w:ind w:left="0" w:firstLine="22"/>
              <w:jc w:val="center"/>
              <w:rPr>
                <w:color w:val="000000"/>
                <w:sz w:val="24"/>
                <w:szCs w:val="24"/>
              </w:rPr>
            </w:pPr>
            <w:r>
              <w:rPr>
                <w:color w:val="000000"/>
                <w:sz w:val="24"/>
                <w:szCs w:val="24"/>
              </w:rPr>
              <w:t>Holistic learning</w:t>
            </w:r>
          </w:p>
        </w:tc>
      </w:tr>
      <w:tr w:rsidR="005E3C78" w14:paraId="69A59506" w14:textId="77777777" w:rsidTr="00D9305E">
        <w:trPr>
          <w:trHeight w:val="315"/>
        </w:trPr>
        <w:tc>
          <w:tcPr>
            <w:tcW w:w="1838" w:type="dxa"/>
            <w:tcBorders>
              <w:top w:val="nil"/>
              <w:left w:val="single" w:sz="4" w:space="0" w:color="000000"/>
              <w:bottom w:val="single" w:sz="4" w:space="0" w:color="000000"/>
              <w:right w:val="single" w:sz="4" w:space="0" w:color="000000"/>
            </w:tcBorders>
            <w:vAlign w:val="center"/>
          </w:tcPr>
          <w:p w14:paraId="3CF9EFCC" w14:textId="77777777" w:rsidR="005E3C78" w:rsidRDefault="005E3C78" w:rsidP="005E3C78">
            <w:pPr>
              <w:ind w:left="0" w:firstLine="22"/>
              <w:jc w:val="center"/>
              <w:rPr>
                <w:color w:val="000000"/>
                <w:sz w:val="24"/>
                <w:szCs w:val="24"/>
              </w:rPr>
            </w:pPr>
            <w:r>
              <w:rPr>
                <w:color w:val="000000"/>
                <w:sz w:val="24"/>
                <w:szCs w:val="24"/>
              </w:rPr>
              <w:t>Implementation</w:t>
            </w:r>
          </w:p>
        </w:tc>
        <w:tc>
          <w:tcPr>
            <w:tcW w:w="2693" w:type="dxa"/>
            <w:tcBorders>
              <w:top w:val="nil"/>
              <w:left w:val="nil"/>
              <w:bottom w:val="single" w:sz="4" w:space="0" w:color="000000"/>
              <w:right w:val="single" w:sz="4" w:space="0" w:color="000000"/>
            </w:tcBorders>
            <w:vAlign w:val="center"/>
          </w:tcPr>
          <w:p w14:paraId="5B714012" w14:textId="77777777" w:rsidR="005E3C78" w:rsidRDefault="005E3C78" w:rsidP="005E3C78">
            <w:pPr>
              <w:ind w:left="0" w:firstLine="22"/>
              <w:jc w:val="center"/>
              <w:rPr>
                <w:color w:val="000000"/>
                <w:sz w:val="24"/>
                <w:szCs w:val="24"/>
              </w:rPr>
            </w:pPr>
            <w:r>
              <w:rPr>
                <w:color w:val="000000"/>
                <w:sz w:val="24"/>
                <w:szCs w:val="24"/>
              </w:rPr>
              <w:t>Integration of curriculum and environment</w:t>
            </w:r>
          </w:p>
        </w:tc>
        <w:tc>
          <w:tcPr>
            <w:tcW w:w="2835" w:type="dxa"/>
            <w:tcBorders>
              <w:top w:val="nil"/>
              <w:left w:val="nil"/>
              <w:bottom w:val="single" w:sz="4" w:space="0" w:color="000000"/>
              <w:right w:val="single" w:sz="4" w:space="0" w:color="000000"/>
            </w:tcBorders>
            <w:vAlign w:val="center"/>
          </w:tcPr>
          <w:p w14:paraId="22B3E003" w14:textId="77777777" w:rsidR="005E3C78" w:rsidRDefault="005E3C78" w:rsidP="005E3C78">
            <w:pPr>
              <w:ind w:left="0" w:firstLine="22"/>
              <w:jc w:val="center"/>
              <w:rPr>
                <w:color w:val="000000"/>
                <w:sz w:val="24"/>
                <w:szCs w:val="24"/>
              </w:rPr>
            </w:pPr>
            <w:r>
              <w:rPr>
                <w:color w:val="000000"/>
                <w:sz w:val="24"/>
                <w:szCs w:val="24"/>
              </w:rPr>
              <w:t>Contextual learning</w:t>
            </w:r>
          </w:p>
        </w:tc>
      </w:tr>
      <w:tr w:rsidR="005E3C78" w14:paraId="2B7DE04B" w14:textId="77777777" w:rsidTr="00D9305E">
        <w:trPr>
          <w:trHeight w:val="315"/>
        </w:trPr>
        <w:tc>
          <w:tcPr>
            <w:tcW w:w="1838" w:type="dxa"/>
            <w:tcBorders>
              <w:top w:val="nil"/>
              <w:left w:val="single" w:sz="4" w:space="0" w:color="000000"/>
              <w:bottom w:val="single" w:sz="4" w:space="0" w:color="000000"/>
              <w:right w:val="single" w:sz="4" w:space="0" w:color="000000"/>
            </w:tcBorders>
            <w:vAlign w:val="center"/>
          </w:tcPr>
          <w:p w14:paraId="10530164" w14:textId="77777777" w:rsidR="005E3C78" w:rsidRDefault="005E3C78" w:rsidP="005E3C78">
            <w:pPr>
              <w:ind w:left="0" w:firstLine="22"/>
              <w:jc w:val="center"/>
              <w:rPr>
                <w:color w:val="000000"/>
                <w:sz w:val="24"/>
                <w:szCs w:val="24"/>
              </w:rPr>
            </w:pPr>
            <w:r>
              <w:rPr>
                <w:color w:val="000000"/>
                <w:sz w:val="24"/>
                <w:szCs w:val="24"/>
              </w:rPr>
              <w:t>The Role of Teachers</w:t>
            </w:r>
          </w:p>
        </w:tc>
        <w:tc>
          <w:tcPr>
            <w:tcW w:w="2693" w:type="dxa"/>
            <w:tcBorders>
              <w:top w:val="nil"/>
              <w:left w:val="nil"/>
              <w:bottom w:val="single" w:sz="4" w:space="0" w:color="000000"/>
              <w:right w:val="single" w:sz="4" w:space="0" w:color="000000"/>
            </w:tcBorders>
            <w:vAlign w:val="center"/>
          </w:tcPr>
          <w:p w14:paraId="5B69169E" w14:textId="77777777" w:rsidR="005E3C78" w:rsidRDefault="005E3C78" w:rsidP="005E3C78">
            <w:pPr>
              <w:ind w:left="0" w:firstLine="22"/>
              <w:jc w:val="center"/>
              <w:rPr>
                <w:color w:val="000000"/>
                <w:sz w:val="24"/>
                <w:szCs w:val="24"/>
              </w:rPr>
            </w:pPr>
            <w:r>
              <w:rPr>
                <w:color w:val="000000"/>
                <w:sz w:val="24"/>
                <w:szCs w:val="24"/>
              </w:rPr>
              <w:t>Teachers as role models</w:t>
            </w:r>
          </w:p>
        </w:tc>
        <w:tc>
          <w:tcPr>
            <w:tcW w:w="2835" w:type="dxa"/>
            <w:tcBorders>
              <w:top w:val="nil"/>
              <w:left w:val="nil"/>
              <w:bottom w:val="single" w:sz="4" w:space="0" w:color="000000"/>
              <w:right w:val="single" w:sz="4" w:space="0" w:color="000000"/>
            </w:tcBorders>
            <w:vAlign w:val="center"/>
          </w:tcPr>
          <w:p w14:paraId="69959B90" w14:textId="77777777" w:rsidR="005E3C78" w:rsidRDefault="005E3C78" w:rsidP="005E3C78">
            <w:pPr>
              <w:ind w:left="0" w:firstLine="22"/>
              <w:jc w:val="center"/>
              <w:rPr>
                <w:color w:val="000000"/>
                <w:sz w:val="24"/>
                <w:szCs w:val="24"/>
              </w:rPr>
            </w:pPr>
            <w:r>
              <w:rPr>
                <w:color w:val="000000"/>
                <w:sz w:val="24"/>
                <w:szCs w:val="24"/>
              </w:rPr>
              <w:t>Strengthening competencies</w:t>
            </w:r>
          </w:p>
        </w:tc>
      </w:tr>
      <w:tr w:rsidR="005E3C78" w14:paraId="3E20FC99" w14:textId="77777777" w:rsidTr="00D9305E">
        <w:trPr>
          <w:trHeight w:val="315"/>
        </w:trPr>
        <w:tc>
          <w:tcPr>
            <w:tcW w:w="1838" w:type="dxa"/>
            <w:tcBorders>
              <w:top w:val="nil"/>
              <w:left w:val="single" w:sz="4" w:space="0" w:color="000000"/>
              <w:bottom w:val="single" w:sz="4" w:space="0" w:color="000000"/>
              <w:right w:val="single" w:sz="4" w:space="0" w:color="000000"/>
            </w:tcBorders>
            <w:vAlign w:val="center"/>
          </w:tcPr>
          <w:p w14:paraId="17127630" w14:textId="77777777" w:rsidR="005E3C78" w:rsidRDefault="005E3C78" w:rsidP="005E3C78">
            <w:pPr>
              <w:ind w:left="0" w:firstLine="22"/>
              <w:jc w:val="center"/>
              <w:rPr>
                <w:color w:val="000000"/>
                <w:sz w:val="24"/>
                <w:szCs w:val="24"/>
              </w:rPr>
            </w:pPr>
            <w:r>
              <w:rPr>
                <w:color w:val="000000"/>
                <w:sz w:val="24"/>
                <w:szCs w:val="24"/>
              </w:rPr>
              <w:t>Challenge</w:t>
            </w:r>
          </w:p>
        </w:tc>
        <w:tc>
          <w:tcPr>
            <w:tcW w:w="2693" w:type="dxa"/>
            <w:tcBorders>
              <w:top w:val="nil"/>
              <w:left w:val="nil"/>
              <w:bottom w:val="single" w:sz="4" w:space="0" w:color="000000"/>
              <w:right w:val="single" w:sz="4" w:space="0" w:color="000000"/>
            </w:tcBorders>
            <w:vAlign w:val="center"/>
          </w:tcPr>
          <w:p w14:paraId="3A4CDA37" w14:textId="77777777" w:rsidR="005E3C78" w:rsidRDefault="005E3C78" w:rsidP="005E3C78">
            <w:pPr>
              <w:ind w:left="0" w:firstLine="22"/>
              <w:jc w:val="center"/>
              <w:rPr>
                <w:color w:val="000000"/>
                <w:sz w:val="24"/>
                <w:szCs w:val="24"/>
              </w:rPr>
            </w:pPr>
            <w:r>
              <w:rPr>
                <w:color w:val="000000"/>
                <w:sz w:val="24"/>
                <w:szCs w:val="24"/>
              </w:rPr>
              <w:t>Resources and policies</w:t>
            </w:r>
          </w:p>
        </w:tc>
        <w:tc>
          <w:tcPr>
            <w:tcW w:w="2835" w:type="dxa"/>
            <w:tcBorders>
              <w:top w:val="nil"/>
              <w:left w:val="nil"/>
              <w:bottom w:val="single" w:sz="4" w:space="0" w:color="000000"/>
              <w:right w:val="single" w:sz="4" w:space="0" w:color="000000"/>
            </w:tcBorders>
            <w:vAlign w:val="center"/>
          </w:tcPr>
          <w:p w14:paraId="315C5476" w14:textId="77777777" w:rsidR="005E3C78" w:rsidRDefault="005E3C78" w:rsidP="005E3C78">
            <w:pPr>
              <w:ind w:left="0" w:firstLine="22"/>
              <w:jc w:val="center"/>
              <w:rPr>
                <w:color w:val="000000"/>
                <w:sz w:val="24"/>
                <w:szCs w:val="24"/>
              </w:rPr>
            </w:pPr>
            <w:r>
              <w:rPr>
                <w:color w:val="000000"/>
                <w:sz w:val="24"/>
                <w:szCs w:val="24"/>
              </w:rPr>
              <w:t>Need a systemic solution</w:t>
            </w:r>
          </w:p>
        </w:tc>
      </w:tr>
      <w:tr w:rsidR="005E3C78" w14:paraId="7D77A134" w14:textId="77777777" w:rsidTr="00D9305E">
        <w:trPr>
          <w:trHeight w:val="315"/>
        </w:trPr>
        <w:tc>
          <w:tcPr>
            <w:tcW w:w="1838" w:type="dxa"/>
            <w:tcBorders>
              <w:top w:val="nil"/>
              <w:left w:val="single" w:sz="4" w:space="0" w:color="000000"/>
              <w:bottom w:val="single" w:sz="4" w:space="0" w:color="000000"/>
              <w:right w:val="single" w:sz="4" w:space="0" w:color="000000"/>
            </w:tcBorders>
            <w:vAlign w:val="center"/>
          </w:tcPr>
          <w:p w14:paraId="1287493C" w14:textId="77777777" w:rsidR="005E3C78" w:rsidRDefault="005E3C78" w:rsidP="005E3C78">
            <w:pPr>
              <w:ind w:left="0" w:firstLine="22"/>
              <w:jc w:val="center"/>
              <w:rPr>
                <w:color w:val="000000"/>
                <w:sz w:val="24"/>
                <w:szCs w:val="24"/>
              </w:rPr>
            </w:pPr>
            <w:r>
              <w:rPr>
                <w:color w:val="000000"/>
                <w:sz w:val="24"/>
                <w:szCs w:val="24"/>
              </w:rPr>
              <w:t>Solution</w:t>
            </w:r>
          </w:p>
        </w:tc>
        <w:tc>
          <w:tcPr>
            <w:tcW w:w="2693" w:type="dxa"/>
            <w:tcBorders>
              <w:top w:val="nil"/>
              <w:left w:val="nil"/>
              <w:bottom w:val="single" w:sz="4" w:space="0" w:color="000000"/>
              <w:right w:val="single" w:sz="4" w:space="0" w:color="000000"/>
            </w:tcBorders>
            <w:vAlign w:val="center"/>
          </w:tcPr>
          <w:p w14:paraId="6B11397E" w14:textId="77777777" w:rsidR="005E3C78" w:rsidRDefault="005E3C78" w:rsidP="005E3C78">
            <w:pPr>
              <w:ind w:left="0" w:firstLine="22"/>
              <w:jc w:val="center"/>
              <w:rPr>
                <w:color w:val="000000"/>
                <w:sz w:val="24"/>
                <w:szCs w:val="24"/>
              </w:rPr>
            </w:pPr>
            <w:r>
              <w:rPr>
                <w:color w:val="000000"/>
                <w:sz w:val="24"/>
                <w:szCs w:val="24"/>
              </w:rPr>
              <w:t>Collaboration and policy</w:t>
            </w:r>
          </w:p>
        </w:tc>
        <w:tc>
          <w:tcPr>
            <w:tcW w:w="2835" w:type="dxa"/>
            <w:tcBorders>
              <w:top w:val="nil"/>
              <w:left w:val="nil"/>
              <w:bottom w:val="single" w:sz="4" w:space="0" w:color="000000"/>
              <w:right w:val="single" w:sz="4" w:space="0" w:color="000000"/>
            </w:tcBorders>
            <w:vAlign w:val="center"/>
          </w:tcPr>
          <w:p w14:paraId="0ED7878B" w14:textId="77777777" w:rsidR="005E3C78" w:rsidRDefault="005E3C78" w:rsidP="005E3C78">
            <w:pPr>
              <w:ind w:left="0" w:firstLine="22"/>
              <w:jc w:val="center"/>
              <w:rPr>
                <w:color w:val="000000"/>
                <w:sz w:val="24"/>
                <w:szCs w:val="24"/>
              </w:rPr>
            </w:pPr>
            <w:r>
              <w:rPr>
                <w:color w:val="000000"/>
                <w:sz w:val="24"/>
                <w:szCs w:val="24"/>
              </w:rPr>
              <w:t>Continuing education</w:t>
            </w:r>
          </w:p>
        </w:tc>
      </w:tr>
    </w:tbl>
    <w:p w14:paraId="7D425E9A" w14:textId="77777777" w:rsidR="005E3C78" w:rsidRDefault="005E3C78" w:rsidP="005E3C78">
      <w:pPr>
        <w:ind w:left="0" w:firstLine="709"/>
        <w:rPr>
          <w:sz w:val="24"/>
          <w:szCs w:val="24"/>
        </w:rPr>
      </w:pPr>
      <w:r>
        <w:rPr>
          <w:sz w:val="24"/>
          <w:szCs w:val="24"/>
        </w:rPr>
        <w:t>The table discussion shows that the concept of ecology is the foundation of holistic education. Education cannot be separated from the environment. This requires a paradigm shift. Learning must be contextual and meaningful. This way, students understand the interconnectedness. This concept strengthens character.</w:t>
      </w:r>
    </w:p>
    <w:p w14:paraId="76342910" w14:textId="77777777" w:rsidR="005E3C78" w:rsidRDefault="005E3C78" w:rsidP="005E3C78">
      <w:pPr>
        <w:ind w:left="0" w:firstLine="709"/>
        <w:rPr>
          <w:sz w:val="24"/>
          <w:szCs w:val="24"/>
        </w:rPr>
      </w:pPr>
      <w:r>
        <w:rPr>
          <w:sz w:val="24"/>
          <w:szCs w:val="24"/>
        </w:rPr>
        <w:t>Implementing ecological education requires strategy. Curriculum integration is a key step. Teachers need to design innovative lessons. The environment becomes a learning resource. This increases student engagement, making learning more lively</w:t>
      </w:r>
    </w:p>
    <w:p w14:paraId="4A18330A" w14:textId="77777777" w:rsidR="005E3C78" w:rsidRDefault="005E3C78" w:rsidP="005E3C78">
      <w:pPr>
        <w:ind w:left="0" w:firstLine="709"/>
        <w:rPr>
          <w:sz w:val="24"/>
          <w:szCs w:val="24"/>
        </w:rPr>
      </w:pPr>
      <w:r>
        <w:rPr>
          <w:sz w:val="24"/>
          <w:szCs w:val="24"/>
        </w:rPr>
        <w:t>The role of teachers as role models is crucial. Teachers demonstrate environmentally friendly behavior, and students imitate that behavior. Modeling is more effective than lecturing. Therefore, developing teacher attitudes is crucial. Character education occurs naturally.</w:t>
      </w:r>
    </w:p>
    <w:p w14:paraId="1D6AD396" w14:textId="77777777" w:rsidR="005E3C78" w:rsidRDefault="005E3C78" w:rsidP="005E3C78">
      <w:pPr>
        <w:ind w:left="0" w:firstLine="709"/>
        <w:rPr>
          <w:sz w:val="24"/>
          <w:szCs w:val="24"/>
        </w:rPr>
      </w:pPr>
      <w:r>
        <w:rPr>
          <w:sz w:val="24"/>
          <w:szCs w:val="24"/>
        </w:rPr>
        <w:t>Implementation challenges need to be addressed. Resource limitations can be overcome through creativity. Policies need to be aligned with practices. School leadership support is crucial. Without it, programs struggle to succeed. Systemic solutions are needed.</w:t>
      </w:r>
    </w:p>
    <w:p w14:paraId="2643E9E0" w14:textId="77777777" w:rsidR="005E3C78" w:rsidRDefault="005E3C78" w:rsidP="005E3C78">
      <w:pPr>
        <w:ind w:left="0" w:firstLine="709"/>
        <w:rPr>
          <w:sz w:val="24"/>
          <w:szCs w:val="24"/>
        </w:rPr>
      </w:pPr>
      <w:r>
        <w:rPr>
          <w:sz w:val="24"/>
          <w:szCs w:val="24"/>
        </w:rPr>
        <w:t>Collaboration is the primary solution. Schools, families, and communities must work together. Collaboration broadens the impact of education. Students learn from diverse contexts, reinforcing environmental values. Education is a shared responsibility.</w:t>
      </w:r>
    </w:p>
    <w:p w14:paraId="166FFBB0" w14:textId="77777777" w:rsidR="005E3C78" w:rsidRDefault="005E3C78" w:rsidP="005E3C78">
      <w:pPr>
        <w:ind w:left="0" w:firstLine="709"/>
        <w:rPr>
          <w:sz w:val="24"/>
          <w:szCs w:val="24"/>
        </w:rPr>
      </w:pPr>
      <w:r>
        <w:rPr>
          <w:sz w:val="24"/>
          <w:szCs w:val="24"/>
        </w:rPr>
        <w:t>Educational policies need to support ecological education. Consistent policies strengthen implementation. National programs require regular evaluation. With the right policies, ecological education thrives, supporting sustainability goals. Education becomes an agent of change.</w:t>
      </w:r>
    </w:p>
    <w:p w14:paraId="61174316" w14:textId="77777777" w:rsidR="005E3C78" w:rsidRDefault="005E3C78" w:rsidP="005E3C78">
      <w:pPr>
        <w:ind w:left="0" w:firstLine="709"/>
        <w:rPr>
          <w:sz w:val="24"/>
          <w:szCs w:val="24"/>
        </w:rPr>
      </w:pPr>
      <w:r>
        <w:rPr>
          <w:sz w:val="24"/>
          <w:szCs w:val="24"/>
        </w:rPr>
        <w:t>Ecological education also supports character development. Environmentally conscious behavior is formed through habituation. Habituation requires time and consistency. Schools play a role in creating this culture. An environmentally friendly culture strengthens character. Students grow into responsible citizens.</w:t>
      </w:r>
    </w:p>
    <w:p w14:paraId="54758D04" w14:textId="77777777" w:rsidR="005E3C78" w:rsidRDefault="005E3C78" w:rsidP="005E3C78">
      <w:pPr>
        <w:ind w:left="0" w:firstLine="709"/>
        <w:rPr>
          <w:sz w:val="24"/>
          <w:szCs w:val="24"/>
        </w:rPr>
      </w:pPr>
      <w:r>
        <w:rPr>
          <w:sz w:val="24"/>
          <w:szCs w:val="24"/>
        </w:rPr>
        <w:lastRenderedPageBreak/>
        <w:t>The results of this study align with previous research. Many studies demonstrate the effectiveness of ecological education. Integrating concepts and practices is key. This study reinforces these findings. Furthermore, it offers a holistic solution. This contribution is significant for the world of education.</w:t>
      </w:r>
    </w:p>
    <w:p w14:paraId="3CAFAD1E" w14:textId="77777777" w:rsidR="005E3C78" w:rsidRDefault="005E3C78" w:rsidP="005E3C78">
      <w:pPr>
        <w:ind w:left="0" w:firstLine="709"/>
        <w:rPr>
          <w:sz w:val="24"/>
          <w:szCs w:val="24"/>
        </w:rPr>
      </w:pPr>
      <w:r>
        <w:rPr>
          <w:sz w:val="24"/>
          <w:szCs w:val="24"/>
        </w:rPr>
        <w:t>The practical implications of this research are significant. Schools can use the results as guidance. Teachers can develop innovative learning, and policymakers can formulate supporting policies. Thus, ecological education thrives, achieving positive environmental impacts.</w:t>
      </w:r>
    </w:p>
    <w:p w14:paraId="3A91297F" w14:textId="77777777" w:rsidR="005E3C78" w:rsidRDefault="005E3C78" w:rsidP="005E3C78">
      <w:pPr>
        <w:ind w:left="0" w:firstLine="709"/>
        <w:rPr>
          <w:sz w:val="24"/>
          <w:szCs w:val="24"/>
        </w:rPr>
      </w:pPr>
      <w:r>
        <w:rPr>
          <w:sz w:val="24"/>
          <w:szCs w:val="24"/>
        </w:rPr>
        <w:t>Overall, the research findings confirm the importance of ecology in education. Ecological education fosters environmental awareness. Proper implementation results in behavioral changes. Challenges can be overcome through collaboration. Systemic solutions are needed. Sustainable education is the ultimate goal.</w:t>
      </w:r>
    </w:p>
    <w:p w14:paraId="6DF1BF8E" w14:textId="77777777" w:rsidR="005E3C78" w:rsidRDefault="005E3C78" w:rsidP="005E3C78">
      <w:pPr>
        <w:rPr>
          <w:sz w:val="24"/>
          <w:szCs w:val="24"/>
        </w:rPr>
      </w:pPr>
    </w:p>
    <w:p w14:paraId="6E4EA34B" w14:textId="77777777" w:rsidR="005E3C78" w:rsidRDefault="005E3C78" w:rsidP="005E3C78">
      <w:pPr>
        <w:rPr>
          <w:sz w:val="24"/>
          <w:szCs w:val="24"/>
        </w:rPr>
      </w:pPr>
      <w:r>
        <w:br w:type="page"/>
      </w:r>
    </w:p>
    <w:p w14:paraId="59DB6610" w14:textId="77777777" w:rsidR="005E3C78" w:rsidRDefault="005E3C78" w:rsidP="005E3C78">
      <w:pPr>
        <w:ind w:left="0" w:firstLine="0"/>
        <w:rPr>
          <w:b/>
          <w:bCs/>
          <w:sz w:val="24"/>
          <w:szCs w:val="24"/>
        </w:rPr>
      </w:pPr>
      <w:r>
        <w:rPr>
          <w:b/>
          <w:bCs/>
          <w:sz w:val="24"/>
          <w:szCs w:val="24"/>
        </w:rPr>
        <w:lastRenderedPageBreak/>
        <w:t>Conclusion</w:t>
      </w:r>
    </w:p>
    <w:p w14:paraId="50E74A5B" w14:textId="77777777" w:rsidR="005E3C78" w:rsidRDefault="005E3C78" w:rsidP="005E3C78">
      <w:pPr>
        <w:ind w:left="0" w:firstLine="709"/>
        <w:rPr>
          <w:sz w:val="24"/>
          <w:szCs w:val="24"/>
        </w:rPr>
      </w:pPr>
      <w:r>
        <w:rPr>
          <w:sz w:val="24"/>
          <w:szCs w:val="24"/>
        </w:rPr>
        <w:t>Ecology plays a strategic role in education. Integrating ecological concepts into education can shape students' environmentally conscious character. Ecological education not only improves knowledge but also attitudes and behaviors. Effective implementation requires support from the curriculum, teachers, and the school environment. A holistic approach makes education more meaningful. Ecological education provides a solution to environmental problems. Furthermore, this study emphasizes the importance of collaboration and supporting policies. Implementation challenges can be addressed through a systemic approach. Library research shows that ecological education is relevant to sustainable development goals. Therefore, ecological education needs to be strengthened at all levels. This research is expected to serve as a reference for practitioners and researchers. Thus, education can significantly contribute to environmental sustainability.</w:t>
      </w:r>
    </w:p>
    <w:p w14:paraId="541C5707" w14:textId="77777777" w:rsidR="005E3C78" w:rsidRDefault="005E3C78" w:rsidP="005E3C78">
      <w:pPr>
        <w:ind w:firstLine="709"/>
        <w:rPr>
          <w:sz w:val="24"/>
          <w:szCs w:val="24"/>
        </w:rPr>
      </w:pPr>
      <w:r>
        <w:rPr>
          <w:sz w:val="24"/>
          <w:szCs w:val="24"/>
        </w:rPr>
        <w:br w:type="page"/>
      </w:r>
    </w:p>
    <w:p w14:paraId="5E439CCE" w14:textId="77777777" w:rsidR="005E3C78" w:rsidRPr="002D7F6E" w:rsidRDefault="005E3C78" w:rsidP="005E3C78">
      <w:pPr>
        <w:ind w:left="0" w:firstLine="0"/>
        <w:jc w:val="center"/>
        <w:rPr>
          <w:b/>
          <w:bCs/>
          <w:sz w:val="24"/>
          <w:szCs w:val="24"/>
        </w:rPr>
      </w:pPr>
      <w:r w:rsidRPr="002D7F6E">
        <w:rPr>
          <w:b/>
          <w:bCs/>
          <w:sz w:val="24"/>
          <w:szCs w:val="24"/>
        </w:rPr>
        <w:lastRenderedPageBreak/>
        <w:t>Bibliography</w:t>
      </w:r>
    </w:p>
    <w:p w14:paraId="62E36EF0" w14:textId="77777777" w:rsidR="005E3C78" w:rsidRDefault="005E3C78" w:rsidP="005E3C78">
      <w:pPr>
        <w:jc w:val="center"/>
        <w:rPr>
          <w:sz w:val="24"/>
          <w:szCs w:val="24"/>
        </w:rPr>
      </w:pPr>
    </w:p>
    <w:p w14:paraId="4A23E0CD" w14:textId="77777777" w:rsidR="005E3C78" w:rsidRPr="002D7F6E" w:rsidRDefault="005E3C78" w:rsidP="005E3C78">
      <w:pPr>
        <w:widowControl w:val="0"/>
        <w:autoSpaceDE w:val="0"/>
        <w:autoSpaceDN w:val="0"/>
        <w:adjustRightInd w:val="0"/>
        <w:ind w:hanging="709"/>
        <w:rPr>
          <w:noProof/>
          <w:sz w:val="24"/>
        </w:rPr>
      </w:pPr>
      <w:r>
        <w:rPr>
          <w:sz w:val="24"/>
          <w:szCs w:val="24"/>
        </w:rPr>
        <w:fldChar w:fldCharType="begin" w:fldLock="1"/>
      </w:r>
      <w:r>
        <w:rPr>
          <w:sz w:val="24"/>
          <w:szCs w:val="24"/>
        </w:rPr>
        <w:instrText xml:space="preserve">ADDIN Mendeley Bibliography CSL_BIBLIOGRAPHY </w:instrText>
      </w:r>
      <w:r>
        <w:rPr>
          <w:sz w:val="24"/>
          <w:szCs w:val="24"/>
        </w:rPr>
        <w:fldChar w:fldCharType="separate"/>
      </w:r>
      <w:r w:rsidRPr="002D7F6E">
        <w:rPr>
          <w:noProof/>
          <w:sz w:val="24"/>
        </w:rPr>
        <w:t xml:space="preserve">Amin, S., Abinnashih, I., &amp; Dewi, R. C. (2025). Utilizing CBT Based E-Learning to Enhance the Quality of Education at MTs N 2 Purbalingga. </w:t>
      </w:r>
      <w:r w:rsidRPr="002D7F6E">
        <w:rPr>
          <w:i/>
          <w:iCs/>
          <w:noProof/>
          <w:sz w:val="24"/>
        </w:rPr>
        <w:t>AL GHAZALI: Jurnal Pendidikan Dan Pemikiran Islam</w:t>
      </w:r>
      <w:r w:rsidRPr="002D7F6E">
        <w:rPr>
          <w:noProof/>
          <w:sz w:val="24"/>
        </w:rPr>
        <w:t>. https://jurnal.staialjamibjm.ac.id/index.php/AL_GHAZALI/article/view/450</w:t>
      </w:r>
    </w:p>
    <w:p w14:paraId="5D73FCBA"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Arfani, A. A. D., Fintani, P. S., Falasifa, T., &amp; ... (2025). Implementation of the Incentive Grant Policy by the Central Java Provincial Government for Non-Formal Religious Education Teachers at BADKO LPQ in Belik Subdistrict. </w:t>
      </w:r>
      <w:r w:rsidRPr="002D7F6E">
        <w:rPr>
          <w:i/>
          <w:iCs/>
          <w:noProof/>
          <w:sz w:val="24"/>
        </w:rPr>
        <w:t>AL GHAZALI: Jurnal Pendidikan Dan Pemikiran Islam</w:t>
      </w:r>
      <w:r w:rsidRPr="002D7F6E">
        <w:rPr>
          <w:noProof/>
          <w:sz w:val="24"/>
        </w:rPr>
        <w:t>. https://jurnal.staialjamibjm.ac.id/index.php/AL_GHAZALI/article/view/448</w:t>
      </w:r>
    </w:p>
    <w:p w14:paraId="45B346C2"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Arifin, P. P., Mubarok, R., &amp; Syafi’i, M. I. (2024). Transformasi Budaya Religius: Strategi Implementasi Pendidikan Agama Islam di Sekolah Menengah Pertama Islam DDI Sangatta Utara. In </w:t>
      </w:r>
      <w:r w:rsidRPr="002D7F6E">
        <w:rPr>
          <w:i/>
          <w:iCs/>
          <w:noProof/>
          <w:sz w:val="24"/>
        </w:rPr>
        <w:t>AL GHAZALI: Jurnal Pendidikan dan Pemikiran Islam</w:t>
      </w:r>
      <w:r w:rsidRPr="002D7F6E">
        <w:rPr>
          <w:noProof/>
          <w:sz w:val="24"/>
        </w:rPr>
        <w:t xml:space="preserve"> (pp. 96–120). Sekolah Tinggi Agama Islam Banjarmasin. https://doi.org/10.69900/ag.v4i2.209</w:t>
      </w:r>
    </w:p>
    <w:p w14:paraId="09AE5C7E"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Bakar, A. B. A., &amp; Ridho, M. R. (2025). The Impact of Human Psychological Conditions on the Application of Islamic Law in Determining the Validity of Worship. </w:t>
      </w:r>
      <w:r w:rsidRPr="002D7F6E">
        <w:rPr>
          <w:i/>
          <w:iCs/>
          <w:noProof/>
          <w:sz w:val="24"/>
        </w:rPr>
        <w:t>AL GHAZALI: Jurnal Pendidikan Dan Pemikiran Islam</w:t>
      </w:r>
      <w:r w:rsidRPr="002D7F6E">
        <w:rPr>
          <w:noProof/>
          <w:sz w:val="24"/>
        </w:rPr>
        <w:t>. https://jurnal.staialjamibjm.ac.id/index.php/AL_GHAZALI/article/view/478</w:t>
      </w:r>
    </w:p>
    <w:p w14:paraId="011F035A"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Casudi, C., Rizki, H. D., Normasari, S. W., Isyrina, P. L., &amp; Miskiyyah, E. R. (2025). Integration of Character Education in Aqidah Akhlaq Learning for Fourth Grade Students at Madrasah Diniyah Baabussalam, Kemukten Village. </w:t>
      </w:r>
      <w:r w:rsidRPr="002D7F6E">
        <w:rPr>
          <w:i/>
          <w:iCs/>
          <w:noProof/>
          <w:sz w:val="24"/>
        </w:rPr>
        <w:t>AL GHAZALI: Jurnal Pendidikan Dan Pemikiran Islam</w:t>
      </w:r>
      <w:r w:rsidRPr="002D7F6E">
        <w:rPr>
          <w:noProof/>
          <w:sz w:val="24"/>
        </w:rPr>
        <w:t xml:space="preserve">, </w:t>
      </w:r>
      <w:r w:rsidRPr="002D7F6E">
        <w:rPr>
          <w:i/>
          <w:iCs/>
          <w:noProof/>
          <w:sz w:val="24"/>
        </w:rPr>
        <w:t>5</w:t>
      </w:r>
      <w:r w:rsidRPr="002D7F6E">
        <w:rPr>
          <w:noProof/>
          <w:sz w:val="24"/>
        </w:rPr>
        <w:t>(2), 290–318.</w:t>
      </w:r>
    </w:p>
    <w:p w14:paraId="1DD0424E"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Faiz, M. A., Amin, S., Sari, E. N., &amp; ... (2025). Enhancing Qur’anic Memorization through the Yanbu’a Method: The Role of Tahfidz Teachers at SD Takhassus Al-Qur’an Walisanga Tanjung. </w:t>
      </w:r>
      <w:r w:rsidRPr="002D7F6E">
        <w:rPr>
          <w:i/>
          <w:iCs/>
          <w:noProof/>
          <w:sz w:val="24"/>
        </w:rPr>
        <w:t>AL GHAZALI: Jurnal Pendidikan Dan Pemikiran Islam</w:t>
      </w:r>
      <w:r w:rsidRPr="002D7F6E">
        <w:rPr>
          <w:noProof/>
          <w:sz w:val="24"/>
        </w:rPr>
        <w:t>. https://jurnal.staialjamibjm.ac.id/index.php/AL_GHAZALI/article/view/475</w:t>
      </w:r>
    </w:p>
    <w:p w14:paraId="598C5D10"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Fariduddin, E. I. (2025). Fiqh Education in the Age of Digital Clicks and Social Conflict : Preserving Islam Nusantara Amidst Social Fragmentation. </w:t>
      </w:r>
      <w:r w:rsidRPr="002D7F6E">
        <w:rPr>
          <w:i/>
          <w:iCs/>
          <w:noProof/>
          <w:sz w:val="24"/>
        </w:rPr>
        <w:t>AL GHAZALI: Jurnal Pendidikan Dan Pemikiran Islam</w:t>
      </w:r>
      <w:r w:rsidRPr="002D7F6E">
        <w:rPr>
          <w:noProof/>
          <w:sz w:val="24"/>
        </w:rPr>
        <w:t xml:space="preserve">, </w:t>
      </w:r>
      <w:r w:rsidRPr="002D7F6E">
        <w:rPr>
          <w:i/>
          <w:iCs/>
          <w:noProof/>
          <w:sz w:val="24"/>
        </w:rPr>
        <w:t>5</w:t>
      </w:r>
      <w:r w:rsidRPr="002D7F6E">
        <w:rPr>
          <w:noProof/>
          <w:sz w:val="24"/>
        </w:rPr>
        <w:t>(1), 126–143. https://jurnal.staialjamibjm.ac.id/index.php/AL_GHAZALI/article/view/449</w:t>
      </w:r>
    </w:p>
    <w:p w14:paraId="78DB1307"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Fatwa, M., &amp; Sa’diyah, M. (2025). Building the Mental of Santri Through 40 Days of Sunnah Fasting (A Study at Pondok Pesantren Darul Amanah </w:t>
      </w:r>
      <w:r w:rsidRPr="002D7F6E">
        <w:rPr>
          <w:noProof/>
          <w:sz w:val="24"/>
        </w:rPr>
        <w:lastRenderedPageBreak/>
        <w:t xml:space="preserve">Sukorejo Kendal). </w:t>
      </w:r>
      <w:r w:rsidRPr="002D7F6E">
        <w:rPr>
          <w:i/>
          <w:iCs/>
          <w:noProof/>
          <w:sz w:val="24"/>
        </w:rPr>
        <w:t>AL GHAZALI: Jurnal Pendidikan Dan Pemikiran Islam</w:t>
      </w:r>
      <w:r w:rsidRPr="002D7F6E">
        <w:rPr>
          <w:noProof/>
          <w:sz w:val="24"/>
        </w:rPr>
        <w:t>. https://jurnal.staialjamibjm.ac.id/index.php/AL_GHAZALI/article/view/455</w:t>
      </w:r>
    </w:p>
    <w:p w14:paraId="0775DE65"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Firmansyah, F. (2025). The Purpose of Education from the Perspective of Hadith in Instilling Islamic Values Dynamically in Daily Life. </w:t>
      </w:r>
      <w:r w:rsidRPr="002D7F6E">
        <w:rPr>
          <w:i/>
          <w:iCs/>
          <w:noProof/>
          <w:sz w:val="24"/>
        </w:rPr>
        <w:t>AL GHAZALI: Jurnal Pendidikan Dan Pemikiran Islam</w:t>
      </w:r>
      <w:r w:rsidRPr="002D7F6E">
        <w:rPr>
          <w:noProof/>
          <w:sz w:val="24"/>
        </w:rPr>
        <w:t xml:space="preserve">, </w:t>
      </w:r>
      <w:r w:rsidRPr="002D7F6E">
        <w:rPr>
          <w:i/>
          <w:iCs/>
          <w:noProof/>
          <w:sz w:val="24"/>
        </w:rPr>
        <w:t>5</w:t>
      </w:r>
      <w:r w:rsidRPr="002D7F6E">
        <w:rPr>
          <w:noProof/>
          <w:sz w:val="24"/>
        </w:rPr>
        <w:t>(2), 340–358.</w:t>
      </w:r>
    </w:p>
    <w:p w14:paraId="4FE17D11"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Handayani, F., Basari, M. H., &amp; ... (2025). Implementation of Boarding School Learning in Building Religious Character at SMA Daarul Qur’an Bandung. </w:t>
      </w:r>
      <w:r w:rsidRPr="002D7F6E">
        <w:rPr>
          <w:i/>
          <w:iCs/>
          <w:noProof/>
          <w:sz w:val="24"/>
        </w:rPr>
        <w:t>AL GHAZALI: Jurnal Pendidikan Dan Pemikiran Islam</w:t>
      </w:r>
      <w:r w:rsidRPr="002D7F6E">
        <w:rPr>
          <w:noProof/>
          <w:sz w:val="24"/>
        </w:rPr>
        <w:t>. https://jurnal.staialjamibjm.ac.id/index.php/AL_GHAZALI/article/view/472</w:t>
      </w:r>
    </w:p>
    <w:p w14:paraId="1887CDBE"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Hasani, K., Khojir, K., Saparuddin, M., &amp; Munawaroh, A. A. F. (2025). Implementation of Multicultural Education in Islamic Religious Education Learning to Foster Tolerance and Brotherhood in Junior High School (SMPN) 2 Samarinda. </w:t>
      </w:r>
      <w:r w:rsidRPr="002D7F6E">
        <w:rPr>
          <w:i/>
          <w:iCs/>
          <w:noProof/>
          <w:sz w:val="24"/>
        </w:rPr>
        <w:t>AL GHAZALI: Jurnal Pendidikan Dan Pemikiran Islam</w:t>
      </w:r>
      <w:r w:rsidRPr="002D7F6E">
        <w:rPr>
          <w:noProof/>
          <w:sz w:val="24"/>
        </w:rPr>
        <w:t xml:space="preserve">, </w:t>
      </w:r>
      <w:r w:rsidRPr="002D7F6E">
        <w:rPr>
          <w:i/>
          <w:iCs/>
          <w:noProof/>
          <w:sz w:val="24"/>
        </w:rPr>
        <w:t>5</w:t>
      </w:r>
      <w:r w:rsidRPr="002D7F6E">
        <w:rPr>
          <w:noProof/>
          <w:sz w:val="24"/>
        </w:rPr>
        <w:t>(2), 359–377.</w:t>
      </w:r>
    </w:p>
    <w:p w14:paraId="2CECC053"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Kuswianto, D., &amp; Ariyanti, O. (2025). Millennial Santri’s Digital Da’wah Activism at Tanbihul Ghofilin Islamic Boarding School, Banjarnegara. </w:t>
      </w:r>
      <w:r w:rsidRPr="002D7F6E">
        <w:rPr>
          <w:i/>
          <w:iCs/>
          <w:noProof/>
          <w:sz w:val="24"/>
        </w:rPr>
        <w:t>AL GHAZALI: Jurnal Pendidikan Dan Pemikiran Islam</w:t>
      </w:r>
      <w:r w:rsidRPr="002D7F6E">
        <w:rPr>
          <w:noProof/>
          <w:sz w:val="24"/>
        </w:rPr>
        <w:t>. https://jurnal.staialjamibjm.ac.id/index.php/AL_GHAZALI/article/view/439</w:t>
      </w:r>
    </w:p>
    <w:p w14:paraId="119B02E0"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Latifah, Y. D. (2025). Challenges and Strategies in Strengthening the Implementation of the Independent Curriculum in Islamic Religious Education Learning. </w:t>
      </w:r>
      <w:r w:rsidRPr="002D7F6E">
        <w:rPr>
          <w:i/>
          <w:iCs/>
          <w:noProof/>
          <w:sz w:val="24"/>
        </w:rPr>
        <w:t>AL GHAZALI: Jurnal Pendidikan Dan Pemikiran Islam</w:t>
      </w:r>
      <w:r w:rsidRPr="002D7F6E">
        <w:rPr>
          <w:noProof/>
          <w:sz w:val="24"/>
        </w:rPr>
        <w:t xml:space="preserve">, </w:t>
      </w:r>
      <w:r w:rsidRPr="002D7F6E">
        <w:rPr>
          <w:i/>
          <w:iCs/>
          <w:noProof/>
          <w:sz w:val="24"/>
        </w:rPr>
        <w:t>5</w:t>
      </w:r>
      <w:r w:rsidRPr="002D7F6E">
        <w:rPr>
          <w:noProof/>
          <w:sz w:val="24"/>
        </w:rPr>
        <w:t>(2), 279–289.</w:t>
      </w:r>
    </w:p>
    <w:p w14:paraId="02CA133C"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Mabruri, M. O., Amin, S., &amp; ... (2025). The Use of the Quran Belajar Indonesia Application in Quran Learning at Madrasah Diniyah Takmiliyah Awaliyah (MDTA) Hidayatut Tholabah, Tegalreja Village, Banjarharjo District, Brebes Regency. </w:t>
      </w:r>
      <w:r w:rsidRPr="002D7F6E">
        <w:rPr>
          <w:i/>
          <w:iCs/>
          <w:noProof/>
          <w:sz w:val="24"/>
        </w:rPr>
        <w:t>AL GHAZALI: Jurnal Pendidikan Dan Pemikiran Islam</w:t>
      </w:r>
      <w:r w:rsidRPr="002D7F6E">
        <w:rPr>
          <w:noProof/>
          <w:sz w:val="24"/>
        </w:rPr>
        <w:t>. https://jurnal.staialjamibjm.ac.id/index.php/AL_GHAZALI/article/view/438</w:t>
      </w:r>
    </w:p>
    <w:p w14:paraId="1D509FB1"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Mahrita, M., Afnanda, M., &amp; ... (2025). The Concept of Creed on Allah Decree in the Nussa and Rarra Animated Film. </w:t>
      </w:r>
      <w:r w:rsidRPr="002D7F6E">
        <w:rPr>
          <w:i/>
          <w:iCs/>
          <w:noProof/>
          <w:sz w:val="24"/>
        </w:rPr>
        <w:t>AL GHAZALI: Jurnal Pendidikan Dan Pemikiran Islam</w:t>
      </w:r>
      <w:r w:rsidRPr="002D7F6E">
        <w:rPr>
          <w:noProof/>
          <w:sz w:val="24"/>
        </w:rPr>
        <w:t>. https://jurnal.staialjamibjm.ac.id/index.php/AL_GHAZALI/article/view/440</w:t>
      </w:r>
    </w:p>
    <w:p w14:paraId="390B1A4D"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Mukhlis, M. (2025). The Effectiveness of the Lok-R Model in Enhancing Academic Achievement in the Islamic Religious Education Study Program. </w:t>
      </w:r>
      <w:r w:rsidRPr="002D7F6E">
        <w:rPr>
          <w:i/>
          <w:iCs/>
          <w:noProof/>
          <w:sz w:val="24"/>
        </w:rPr>
        <w:t>AL GHAZALI: Jurnal Pendidikan Dan Pemikiran Islam</w:t>
      </w:r>
      <w:r w:rsidRPr="002D7F6E">
        <w:rPr>
          <w:noProof/>
          <w:sz w:val="24"/>
        </w:rPr>
        <w:t>. https://jurnal.staialjamibjm.ac.id/index.php/AL_GHAZALI/article/vi</w:t>
      </w:r>
      <w:r w:rsidRPr="002D7F6E">
        <w:rPr>
          <w:noProof/>
          <w:sz w:val="24"/>
        </w:rPr>
        <w:lastRenderedPageBreak/>
        <w:t>ew/417</w:t>
      </w:r>
    </w:p>
    <w:p w14:paraId="79FCD403"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Qomariyah, A. A., &amp; Anggraini, F. S. (2025). Implementation of Islamic Religious Education Learning in the Independent Curriculum Using the Jigsaw Method to Enhance Student Activeness at SMAN 1 Kutorejo. </w:t>
      </w:r>
      <w:r w:rsidRPr="002D7F6E">
        <w:rPr>
          <w:i/>
          <w:iCs/>
          <w:noProof/>
          <w:sz w:val="24"/>
        </w:rPr>
        <w:t>AL GHAZALI: Jurnal Pendidikan Dan Pemikiran Islam</w:t>
      </w:r>
      <w:r w:rsidRPr="002D7F6E">
        <w:rPr>
          <w:noProof/>
          <w:sz w:val="24"/>
        </w:rPr>
        <w:t xml:space="preserve">, </w:t>
      </w:r>
      <w:r w:rsidRPr="002D7F6E">
        <w:rPr>
          <w:i/>
          <w:iCs/>
          <w:noProof/>
          <w:sz w:val="24"/>
        </w:rPr>
        <w:t>5</w:t>
      </w:r>
      <w:r w:rsidRPr="002D7F6E">
        <w:rPr>
          <w:noProof/>
          <w:sz w:val="24"/>
        </w:rPr>
        <w:t>(2), 319–339.</w:t>
      </w:r>
    </w:p>
    <w:p w14:paraId="735E6156"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Rahmatika, R. (2024). Socio-science spirituality learning model for cultivating student spirituality and science process skills at Islamic schools. </w:t>
      </w:r>
      <w:r w:rsidRPr="002D7F6E">
        <w:rPr>
          <w:i/>
          <w:iCs/>
          <w:noProof/>
          <w:sz w:val="24"/>
        </w:rPr>
        <w:t>International Journal of Evaluation and Research in Education</w:t>
      </w:r>
      <w:r w:rsidRPr="002D7F6E">
        <w:rPr>
          <w:noProof/>
          <w:sz w:val="24"/>
        </w:rPr>
        <w:t xml:space="preserve">, </w:t>
      </w:r>
      <w:r w:rsidRPr="002D7F6E">
        <w:rPr>
          <w:i/>
          <w:iCs/>
          <w:noProof/>
          <w:sz w:val="24"/>
        </w:rPr>
        <w:t>13</w:t>
      </w:r>
      <w:r w:rsidRPr="002D7F6E">
        <w:rPr>
          <w:noProof/>
          <w:sz w:val="24"/>
        </w:rPr>
        <w:t>(4), 2621–2630. https://doi.org/10.11591/ijere.v13i4.27056</w:t>
      </w:r>
    </w:p>
    <w:p w14:paraId="06C90FF7"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Rivai, F. A., &amp; Rahmawati, N. (2025). Workshop, Assistance, and Capacity Building in the Development of Teaching Materials Based on 21st-Century Learning. </w:t>
      </w:r>
      <w:r w:rsidRPr="002D7F6E">
        <w:rPr>
          <w:i/>
          <w:iCs/>
          <w:noProof/>
          <w:sz w:val="24"/>
        </w:rPr>
        <w:t>AL GHAZALI: Jurnal Pendidikan Dan Pemikiran Islam</w:t>
      </w:r>
      <w:r w:rsidRPr="002D7F6E">
        <w:rPr>
          <w:noProof/>
          <w:sz w:val="24"/>
        </w:rPr>
        <w:t>. https://jurnal.staialjamibjm.ac.id/index.php/AL_GHAZALI/article/view/470</w:t>
      </w:r>
    </w:p>
    <w:p w14:paraId="6A76239C"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Rusydi, A., Khalidi, A., &amp; Najirah, Z. (2025). The Effect of Colored Headscarf Punishment on Improving the Speaking Skills (Maharah Kalām) of Female Students at Pondok Pesantren Ihyā Ulumuddīn Nur Sufi’iyah Amuntai. </w:t>
      </w:r>
      <w:r w:rsidRPr="002D7F6E">
        <w:rPr>
          <w:i/>
          <w:iCs/>
          <w:noProof/>
          <w:sz w:val="24"/>
        </w:rPr>
        <w:t>AL GHAZALI: Jurnal Pendidikan Dan Pemikiran Islam</w:t>
      </w:r>
      <w:r w:rsidRPr="002D7F6E">
        <w:rPr>
          <w:noProof/>
          <w:sz w:val="24"/>
        </w:rPr>
        <w:t>. https://jurnal.staialjamibjm.ac.id/index.php/AL_GHAZALI/article/view/435</w:t>
      </w:r>
    </w:p>
    <w:p w14:paraId="5141104E"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Syifa, A., &amp; Hasanah, N. (2025). The Thoughts of Shaykh Abdus Shamad al-Palimbani in Hidayatus Salikin on the Concept of Tazkiyatun Nafs. </w:t>
      </w:r>
      <w:r w:rsidRPr="002D7F6E">
        <w:rPr>
          <w:i/>
          <w:iCs/>
          <w:noProof/>
          <w:sz w:val="24"/>
        </w:rPr>
        <w:t>AL GHAZALI: Jurnal Pendidikan Dan …</w:t>
      </w:r>
      <w:r w:rsidRPr="002D7F6E">
        <w:rPr>
          <w:noProof/>
          <w:sz w:val="24"/>
        </w:rPr>
        <w:t>. https://jurnal.staialjamibjm.ac.id/index.php/AL_GHAZALI/article/view/424</w:t>
      </w:r>
    </w:p>
    <w:p w14:paraId="481B6B1C"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Tanuri, T. (2025). Exploring the Roles and Challenges of the Sandwich Generation in the Context of Islamic Education and Family Ethics. </w:t>
      </w:r>
      <w:r w:rsidRPr="002D7F6E">
        <w:rPr>
          <w:i/>
          <w:iCs/>
          <w:noProof/>
          <w:sz w:val="24"/>
        </w:rPr>
        <w:t>AL GHAZALI: Jurnal Pendidikan Dan Pemikiran …</w:t>
      </w:r>
      <w:r w:rsidRPr="002D7F6E">
        <w:rPr>
          <w:noProof/>
          <w:sz w:val="24"/>
        </w:rPr>
        <w:t>. https://jurnal.staialjamibjm.ac.id/index.php/AL_GHAZALI/article/view/451</w:t>
      </w:r>
    </w:p>
    <w:p w14:paraId="5EE8E4CA" w14:textId="77777777" w:rsidR="005E3C78" w:rsidRPr="002D7F6E" w:rsidRDefault="005E3C78" w:rsidP="005E3C78">
      <w:pPr>
        <w:widowControl w:val="0"/>
        <w:autoSpaceDE w:val="0"/>
        <w:autoSpaceDN w:val="0"/>
        <w:adjustRightInd w:val="0"/>
        <w:ind w:hanging="709"/>
        <w:rPr>
          <w:noProof/>
          <w:sz w:val="24"/>
        </w:rPr>
      </w:pPr>
      <w:r w:rsidRPr="002D7F6E">
        <w:rPr>
          <w:noProof/>
          <w:sz w:val="24"/>
        </w:rPr>
        <w:t xml:space="preserve">Wahyuni, S., &amp; Handriani, T. (2025). Teaching Arabic Pegon through the AIR (Auditory Intellectually Repetition) Learning Model for New Female Students at the Tahfizh al-Qur’an Islamic Boarding School, Lirboyo. </w:t>
      </w:r>
      <w:r w:rsidRPr="002D7F6E">
        <w:rPr>
          <w:i/>
          <w:iCs/>
          <w:noProof/>
          <w:sz w:val="24"/>
        </w:rPr>
        <w:t>AL GHAZALI: Jurnal Pendidikan Dan Pemikiran Islam</w:t>
      </w:r>
      <w:r w:rsidRPr="002D7F6E">
        <w:rPr>
          <w:noProof/>
          <w:sz w:val="24"/>
        </w:rPr>
        <w:t xml:space="preserve">, </w:t>
      </w:r>
      <w:r w:rsidRPr="002D7F6E">
        <w:rPr>
          <w:i/>
          <w:iCs/>
          <w:noProof/>
          <w:sz w:val="24"/>
        </w:rPr>
        <w:t>5</w:t>
      </w:r>
      <w:r w:rsidRPr="002D7F6E">
        <w:rPr>
          <w:noProof/>
          <w:sz w:val="24"/>
        </w:rPr>
        <w:t>(2), 263–278.</w:t>
      </w:r>
    </w:p>
    <w:p w14:paraId="279E0E7F" w14:textId="77777777" w:rsidR="005E3C78" w:rsidRDefault="005E3C78" w:rsidP="005E3C78">
      <w:pPr>
        <w:ind w:hanging="709"/>
        <w:rPr>
          <w:sz w:val="24"/>
          <w:szCs w:val="24"/>
        </w:rPr>
      </w:pPr>
      <w:r>
        <w:rPr>
          <w:sz w:val="24"/>
          <w:szCs w:val="24"/>
        </w:rPr>
        <w:fldChar w:fldCharType="end"/>
      </w:r>
    </w:p>
    <w:p w14:paraId="750131D5" w14:textId="77777777" w:rsidR="005E3C78" w:rsidRDefault="005E3C78" w:rsidP="00EB3CEF">
      <w:pPr>
        <w:pBdr>
          <w:top w:val="nil"/>
          <w:left w:val="nil"/>
          <w:bottom w:val="nil"/>
          <w:right w:val="nil"/>
          <w:between w:val="nil"/>
        </w:pBdr>
        <w:ind w:left="360" w:hanging="360"/>
      </w:pPr>
    </w:p>
    <w:sectPr w:rsidR="005E3C78" w:rsidSect="005E3C78">
      <w:headerReference w:type="even" r:id="rId8"/>
      <w:headerReference w:type="default" r:id="rId9"/>
      <w:footerReference w:type="even" r:id="rId10"/>
      <w:footerReference w:type="default" r:id="rId11"/>
      <w:headerReference w:type="first" r:id="rId12"/>
      <w:footerReference w:type="first" r:id="rId13"/>
      <w:pgSz w:w="11906" w:h="16838"/>
      <w:pgMar w:top="2268" w:right="2268" w:bottom="2268" w:left="2268" w:header="567" w:footer="1134" w:gutter="0"/>
      <w:pgNumType w:start="10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EB32" w14:textId="77777777" w:rsidR="00646C58" w:rsidRDefault="00646C58">
      <w:r>
        <w:separator/>
      </w:r>
    </w:p>
  </w:endnote>
  <w:endnote w:type="continuationSeparator" w:id="0">
    <w:p w14:paraId="148AF17C" w14:textId="77777777" w:rsidR="00646C58" w:rsidRDefault="0064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altName w:val="Century Gothic"/>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780EA" w14:textId="77777777" w:rsidR="0099151A" w:rsidRDefault="0099151A">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918B5" w14:textId="77777777" w:rsidR="0099151A" w:rsidRDefault="00000000">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AA6E10">
      <w:rPr>
        <w:noProof/>
        <w:color w:val="000000"/>
      </w:rPr>
      <w:t>29</w:t>
    </w:r>
    <w:r>
      <w:rPr>
        <w:color w:val="000000"/>
      </w:rPr>
      <w:fldChar w:fldCharType="end"/>
    </w:r>
  </w:p>
  <w:p w14:paraId="3EA5A78E" w14:textId="77777777" w:rsidR="0099151A" w:rsidRDefault="0099151A">
    <w:pPr>
      <w:pBdr>
        <w:top w:val="nil"/>
        <w:left w:val="nil"/>
        <w:bottom w:val="nil"/>
        <w:right w:val="nil"/>
        <w:between w:val="nil"/>
      </w:pBdr>
      <w:tabs>
        <w:tab w:val="center" w:pos="4513"/>
        <w:tab w:val="right" w:pos="9026"/>
      </w:tabs>
      <w:ind w:left="0" w:firstLine="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8047F" w14:textId="77777777" w:rsidR="0099151A" w:rsidRDefault="00000000">
    <w:pPr>
      <w:pBdr>
        <w:top w:val="nil"/>
        <w:left w:val="nil"/>
        <w:bottom w:val="nil"/>
        <w:right w:val="nil"/>
        <w:between w:val="nil"/>
      </w:pBdr>
      <w:tabs>
        <w:tab w:val="center" w:pos="4680"/>
        <w:tab w:val="right" w:pos="9360"/>
      </w:tabs>
      <w:ind w:left="0" w:firstLine="0"/>
      <w:jc w:val="right"/>
      <w:rPr>
        <w:rFonts w:ascii="Cambria" w:eastAsia="Cambria" w:hAnsi="Cambria" w:cs="Cambria"/>
        <w:color w:val="000000"/>
      </w:rPr>
    </w:pPr>
    <w:r>
      <w:rPr>
        <w:rFonts w:ascii="Cambria" w:eastAsia="Cambria" w:hAnsi="Cambria" w:cs="Cambria"/>
        <w:color w:val="000000"/>
      </w:rPr>
      <w:fldChar w:fldCharType="begin"/>
    </w:r>
    <w:r>
      <w:rPr>
        <w:rFonts w:ascii="Cambria" w:eastAsia="Cambria" w:hAnsi="Cambria" w:cs="Cambria"/>
        <w:color w:val="000000"/>
      </w:rPr>
      <w:instrText>PAGE</w:instrText>
    </w:r>
    <w:r>
      <w:rPr>
        <w:rFonts w:ascii="Cambria" w:eastAsia="Cambria" w:hAnsi="Cambria" w:cs="Cambria"/>
        <w:color w:val="000000"/>
      </w:rPr>
      <w:fldChar w:fldCharType="separate"/>
    </w:r>
    <w:r w:rsidR="00AA6E10">
      <w:rPr>
        <w:rFonts w:ascii="Cambria" w:eastAsia="Cambria" w:hAnsi="Cambria" w:cs="Cambria"/>
        <w:noProof/>
        <w:color w:val="000000"/>
      </w:rPr>
      <w:t>28</w:t>
    </w:r>
    <w:r>
      <w:rPr>
        <w:rFonts w:ascii="Cambria" w:eastAsia="Cambria" w:hAnsi="Cambria" w:cs="Cambria"/>
        <w:color w:val="000000"/>
      </w:rPr>
      <w:fldChar w:fldCharType="end"/>
    </w:r>
  </w:p>
  <w:p w14:paraId="36A14006" w14:textId="77777777" w:rsidR="0099151A" w:rsidRDefault="0099151A">
    <w:pPr>
      <w:pBdr>
        <w:top w:val="nil"/>
        <w:left w:val="nil"/>
        <w:bottom w:val="nil"/>
        <w:right w:val="nil"/>
        <w:between w:val="nil"/>
      </w:pBdr>
      <w:tabs>
        <w:tab w:val="center" w:pos="4513"/>
        <w:tab w:val="right" w:pos="9026"/>
      </w:tabs>
      <w:ind w:left="0" w:firstLine="0"/>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EEA0C" w14:textId="77777777" w:rsidR="00646C58" w:rsidRDefault="00646C58">
      <w:r>
        <w:separator/>
      </w:r>
    </w:p>
  </w:footnote>
  <w:footnote w:type="continuationSeparator" w:id="0">
    <w:p w14:paraId="5CE174E3" w14:textId="77777777" w:rsidR="00646C58" w:rsidRDefault="00646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23554" w14:textId="77777777" w:rsidR="0099151A" w:rsidRDefault="0099151A">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CEB1D" w14:textId="0A8EAFA6" w:rsidR="0099151A" w:rsidRDefault="00FC6035">
    <w:pPr>
      <w:pBdr>
        <w:top w:val="nil"/>
        <w:left w:val="nil"/>
        <w:bottom w:val="nil"/>
        <w:right w:val="nil"/>
        <w:between w:val="nil"/>
      </w:pBdr>
      <w:tabs>
        <w:tab w:val="center" w:pos="4513"/>
        <w:tab w:val="right" w:pos="9026"/>
      </w:tabs>
      <w:ind w:left="0" w:firstLine="0"/>
      <w:jc w:val="center"/>
      <w:rPr>
        <w:b/>
        <w:color w:val="000000"/>
        <w:sz w:val="28"/>
        <w:szCs w:val="28"/>
      </w:rPr>
    </w:pPr>
    <w:r w:rsidRPr="00FC6035">
      <w:rPr>
        <w:b/>
        <w:color w:val="000000"/>
        <w:sz w:val="28"/>
        <w:szCs w:val="28"/>
      </w:rPr>
      <w:t>Journal of Islamic Educational Innovation</w:t>
    </w:r>
  </w:p>
  <w:p w14:paraId="43C49F50" w14:textId="3DFD87C0" w:rsidR="0099151A" w:rsidRDefault="00000000">
    <w:pPr>
      <w:pBdr>
        <w:top w:val="nil"/>
        <w:left w:val="nil"/>
        <w:bottom w:val="nil"/>
        <w:right w:val="nil"/>
        <w:between w:val="nil"/>
      </w:pBdr>
      <w:tabs>
        <w:tab w:val="center" w:pos="4513"/>
        <w:tab w:val="right" w:pos="9026"/>
      </w:tabs>
      <w:ind w:left="0" w:firstLine="0"/>
      <w:jc w:val="center"/>
      <w:rPr>
        <w:color w:val="000000"/>
      </w:rPr>
    </w:pPr>
    <w:r>
      <w:rPr>
        <w:b/>
        <w:color w:val="000000"/>
        <w:sz w:val="28"/>
        <w:szCs w:val="28"/>
      </w:rPr>
      <w:t xml:space="preserve">Volume 1 Number </w:t>
    </w:r>
    <w:r w:rsidR="00A101AD">
      <w:rPr>
        <w:b/>
        <w:color w:val="000000"/>
        <w:sz w:val="28"/>
        <w:szCs w:val="28"/>
      </w:rPr>
      <w:t>2</w:t>
    </w:r>
    <w:r w:rsidR="00AC5D1E">
      <w:rPr>
        <w:b/>
        <w:color w:val="000000"/>
        <w:sz w:val="28"/>
        <w:szCs w:val="28"/>
      </w:rPr>
      <w:t>,</w:t>
    </w:r>
    <w:r>
      <w:rPr>
        <w:b/>
        <w:color w:val="000000"/>
        <w:sz w:val="28"/>
        <w:szCs w:val="28"/>
      </w:rPr>
      <w:t xml:space="preserve"> </w:t>
    </w:r>
    <w:r w:rsidR="00AC5D1E" w:rsidRPr="00AC5D1E">
      <w:rPr>
        <w:b/>
        <w:color w:val="000000"/>
        <w:sz w:val="28"/>
        <w:szCs w:val="28"/>
      </w:rPr>
      <w:t>Juli-December</w:t>
    </w:r>
    <w:r>
      <w:rPr>
        <w:b/>
        <w:color w:val="000000"/>
        <w:sz w:val="28"/>
        <w:szCs w:val="28"/>
      </w:rPr>
      <w:t xml:space="preserve"> (2025), ISSN: </w:t>
    </w:r>
    <w:r w:rsidR="00FC6035" w:rsidRPr="00FC6035">
      <w:rPr>
        <w:b/>
        <w:color w:val="000000"/>
        <w:sz w:val="28"/>
        <w:szCs w:val="28"/>
      </w:rPr>
      <w:t>3089-6258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C7DF" w14:textId="77777777" w:rsidR="0099151A" w:rsidRDefault="0099151A">
    <w:pPr>
      <w:pBdr>
        <w:top w:val="nil"/>
        <w:left w:val="nil"/>
        <w:bottom w:val="nil"/>
        <w:right w:val="nil"/>
        <w:between w:val="nil"/>
      </w:pBdr>
      <w:tabs>
        <w:tab w:val="center" w:pos="4513"/>
        <w:tab w:val="right" w:pos="9026"/>
      </w:tabs>
      <w:ind w:left="-567" w:right="-994" w:firstLine="0"/>
      <w:jc w:val="left"/>
      <w:rPr>
        <w:b/>
        <w:color w:val="000000"/>
      </w:rPr>
    </w:pPr>
  </w:p>
  <w:p w14:paraId="487E7879" w14:textId="76151D38" w:rsidR="0099151A" w:rsidRDefault="00FC6035">
    <w:pPr>
      <w:pBdr>
        <w:top w:val="nil"/>
        <w:left w:val="nil"/>
        <w:bottom w:val="nil"/>
        <w:right w:val="nil"/>
        <w:between w:val="nil"/>
      </w:pBdr>
      <w:ind w:left="0" w:firstLine="0"/>
      <w:jc w:val="center"/>
      <w:rPr>
        <w:b/>
        <w:color w:val="000000"/>
      </w:rPr>
    </w:pPr>
    <w:bookmarkStart w:id="1" w:name="_Hlk207047451"/>
    <w:r w:rsidRPr="00FC6035">
      <w:rPr>
        <w:b/>
        <w:color w:val="000000"/>
      </w:rPr>
      <w:t>Journal of Islamic Educational Innovation</w:t>
    </w:r>
    <w:bookmarkEnd w:id="1"/>
  </w:p>
  <w:p w14:paraId="36E09838" w14:textId="0341980C" w:rsidR="0099151A" w:rsidRDefault="00000000">
    <w:pPr>
      <w:pBdr>
        <w:top w:val="nil"/>
        <w:left w:val="nil"/>
        <w:bottom w:val="nil"/>
        <w:right w:val="nil"/>
        <w:between w:val="nil"/>
      </w:pBdr>
      <w:ind w:left="0" w:firstLine="0"/>
      <w:jc w:val="center"/>
      <w:rPr>
        <w:b/>
        <w:color w:val="000000"/>
      </w:rPr>
    </w:pPr>
    <w:r>
      <w:rPr>
        <w:b/>
        <w:color w:val="000000"/>
      </w:rPr>
      <w:t xml:space="preserve">Volume 1 Number </w:t>
    </w:r>
    <w:r w:rsidR="00A101AD">
      <w:rPr>
        <w:b/>
        <w:color w:val="000000"/>
      </w:rPr>
      <w:t>2</w:t>
    </w:r>
    <w:r w:rsidR="00AC5D1E">
      <w:rPr>
        <w:b/>
        <w:color w:val="000000"/>
      </w:rPr>
      <w:t>,</w:t>
    </w:r>
    <w:r>
      <w:rPr>
        <w:b/>
        <w:color w:val="000000"/>
      </w:rPr>
      <w:t xml:space="preserve"> </w:t>
    </w:r>
    <w:bookmarkStart w:id="2" w:name="_Hlk219376398"/>
    <w:r w:rsidR="009C1769">
      <w:rPr>
        <w:b/>
        <w:color w:val="000000"/>
      </w:rPr>
      <w:t>J</w:t>
    </w:r>
    <w:r w:rsidR="00A101AD">
      <w:rPr>
        <w:b/>
        <w:color w:val="000000"/>
      </w:rPr>
      <w:t>uli</w:t>
    </w:r>
    <w:r w:rsidR="005E3C78">
      <w:rPr>
        <w:b/>
        <w:color w:val="000000"/>
      </w:rPr>
      <w:t>-</w:t>
    </w:r>
    <w:r w:rsidR="005E3C78" w:rsidRPr="005E3C78">
      <w:rPr>
        <w:b/>
        <w:color w:val="000000"/>
      </w:rPr>
      <w:t>December</w:t>
    </w:r>
    <w:bookmarkEnd w:id="2"/>
    <w:r>
      <w:rPr>
        <w:b/>
        <w:color w:val="000000"/>
      </w:rPr>
      <w:t xml:space="preserve"> (2025), ISSN: </w:t>
    </w:r>
    <w:r w:rsidR="00FC6035" w:rsidRPr="00FC6035">
      <w:rPr>
        <w:b/>
        <w:color w:val="000000"/>
      </w:rPr>
      <w:t>3089-6258</w:t>
    </w:r>
  </w:p>
  <w:p w14:paraId="613C6326" w14:textId="7EECA10D" w:rsidR="0099151A" w:rsidRDefault="00000000">
    <w:pPr>
      <w:pBdr>
        <w:top w:val="nil"/>
        <w:left w:val="nil"/>
        <w:bottom w:val="nil"/>
        <w:right w:val="nil"/>
        <w:between w:val="nil"/>
      </w:pBdr>
      <w:ind w:left="0" w:firstLine="0"/>
      <w:jc w:val="center"/>
    </w:pPr>
    <w:r>
      <w:rPr>
        <w:color w:val="000000"/>
      </w:rPr>
      <w:t xml:space="preserve">Available online at </w:t>
    </w:r>
    <w:hyperlink r:id="rId1" w:history="1">
      <w:r w:rsidR="00FC6035" w:rsidRPr="00B167A8">
        <w:rPr>
          <w:rStyle w:val="Hyperlink"/>
        </w:rPr>
        <w:t>https://baritokreatifamanah.my.id/ojs/index.php/joiei/</w:t>
      </w:r>
    </w:hyperlink>
    <w:r w:rsidR="00FC603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41112"/>
    <w:multiLevelType w:val="hybridMultilevel"/>
    <w:tmpl w:val="34F651C6"/>
    <w:lvl w:ilvl="0" w:tplc="6EA07C50">
      <w:start w:val="1"/>
      <w:numFmt w:val="upperLetter"/>
      <w:lvlText w:val="%1."/>
      <w:lvlJc w:val="left"/>
      <w:pPr>
        <w:ind w:left="436"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 w15:restartNumberingAfterBreak="0">
    <w:nsid w:val="062E3490"/>
    <w:multiLevelType w:val="hybridMultilevel"/>
    <w:tmpl w:val="57B641A6"/>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ED243D6"/>
    <w:multiLevelType w:val="multilevel"/>
    <w:tmpl w:val="59F6BB96"/>
    <w:lvl w:ilvl="0">
      <w:start w:val="1"/>
      <w:numFmt w:val="lowerLetter"/>
      <w:lvlText w:val="%1."/>
      <w:lvlJc w:val="left"/>
      <w:pPr>
        <w:ind w:left="1077" w:hanging="360"/>
      </w:pPr>
      <w:rPr>
        <w:rFonts w:ascii="Times New Roman" w:eastAsia="Times New Roman" w:hAnsi="Times New Roman" w:cs="Times New Roman"/>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3" w15:restartNumberingAfterBreak="0">
    <w:nsid w:val="13207776"/>
    <w:multiLevelType w:val="multilevel"/>
    <w:tmpl w:val="6B16970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6711B8B"/>
    <w:multiLevelType w:val="hybridMultilevel"/>
    <w:tmpl w:val="C7F829C2"/>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BA63CCC"/>
    <w:multiLevelType w:val="hybridMultilevel"/>
    <w:tmpl w:val="EA72BFDC"/>
    <w:lvl w:ilvl="0" w:tplc="04210019">
      <w:start w:val="1"/>
      <w:numFmt w:val="lowerLetter"/>
      <w:lvlText w:val="%1."/>
      <w:lvlJc w:val="left"/>
      <w:pPr>
        <w:ind w:left="1287" w:hanging="360"/>
      </w:pPr>
    </w:lvl>
    <w:lvl w:ilvl="1" w:tplc="04090019">
      <w:start w:val="1"/>
      <w:numFmt w:val="lowerLetter"/>
      <w:lvlText w:val="%2."/>
      <w:lvlJc w:val="left"/>
      <w:pPr>
        <w:ind w:left="2007" w:hanging="360"/>
      </w:pPr>
    </w:lvl>
    <w:lvl w:ilvl="2" w:tplc="DA440F90">
      <w:start w:val="1"/>
      <w:numFmt w:val="decimal"/>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EBF0613"/>
    <w:multiLevelType w:val="multilevel"/>
    <w:tmpl w:val="77102762"/>
    <w:lvl w:ilvl="0">
      <w:start w:val="1"/>
      <w:numFmt w:val="lowerLetter"/>
      <w:lvlText w:val="%1."/>
      <w:lvlJc w:val="left"/>
      <w:pPr>
        <w:ind w:left="1077" w:hanging="360"/>
      </w:pPr>
      <w:rPr>
        <w:rFonts w:ascii="Times New Roman" w:eastAsia="Times New Roman" w:hAnsi="Times New Roman" w:cs="Times New Roman"/>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7" w15:restartNumberingAfterBreak="0">
    <w:nsid w:val="2ED739E5"/>
    <w:multiLevelType w:val="hybridMultilevel"/>
    <w:tmpl w:val="91C6EBE6"/>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1A2BC3"/>
    <w:multiLevelType w:val="hybridMultilevel"/>
    <w:tmpl w:val="C4B884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C682ADC"/>
    <w:multiLevelType w:val="hybridMultilevel"/>
    <w:tmpl w:val="C4B884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7F10C0"/>
    <w:multiLevelType w:val="hybridMultilevel"/>
    <w:tmpl w:val="A0EE6EC2"/>
    <w:lvl w:ilvl="0" w:tplc="0421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 w15:restartNumberingAfterBreak="0">
    <w:nsid w:val="3F990075"/>
    <w:multiLevelType w:val="multilevel"/>
    <w:tmpl w:val="629204B0"/>
    <w:lvl w:ilvl="0">
      <w:start w:val="1"/>
      <w:numFmt w:val="lowerLetter"/>
      <w:lvlText w:val="%1."/>
      <w:lvlJc w:val="left"/>
      <w:pPr>
        <w:ind w:left="1434" w:hanging="360"/>
      </w:pPr>
      <w:rPr>
        <w:rFonts w:ascii="Times New Roman" w:eastAsia="Times New Roman" w:hAnsi="Times New Roman" w:cs="Times New Roman"/>
      </w:rPr>
    </w:lvl>
    <w:lvl w:ilvl="1">
      <w:start w:val="1"/>
      <w:numFmt w:val="lowerLetter"/>
      <w:lvlText w:val="%2."/>
      <w:lvlJc w:val="left"/>
      <w:pPr>
        <w:ind w:left="2154" w:hanging="360"/>
      </w:pPr>
    </w:lvl>
    <w:lvl w:ilvl="2">
      <w:start w:val="1"/>
      <w:numFmt w:val="lowerRoman"/>
      <w:lvlText w:val="%3."/>
      <w:lvlJc w:val="right"/>
      <w:pPr>
        <w:ind w:left="2874" w:hanging="180"/>
      </w:pPr>
    </w:lvl>
    <w:lvl w:ilvl="3">
      <w:start w:val="1"/>
      <w:numFmt w:val="decimal"/>
      <w:lvlText w:val="%4."/>
      <w:lvlJc w:val="left"/>
      <w:pPr>
        <w:ind w:left="3594" w:hanging="360"/>
      </w:pPr>
    </w:lvl>
    <w:lvl w:ilvl="4">
      <w:start w:val="1"/>
      <w:numFmt w:val="lowerLetter"/>
      <w:lvlText w:val="%5."/>
      <w:lvlJc w:val="left"/>
      <w:pPr>
        <w:ind w:left="4314" w:hanging="360"/>
      </w:pPr>
    </w:lvl>
    <w:lvl w:ilvl="5">
      <w:start w:val="1"/>
      <w:numFmt w:val="lowerRoman"/>
      <w:lvlText w:val="%6."/>
      <w:lvlJc w:val="right"/>
      <w:pPr>
        <w:ind w:left="5034" w:hanging="180"/>
      </w:pPr>
    </w:lvl>
    <w:lvl w:ilvl="6">
      <w:start w:val="1"/>
      <w:numFmt w:val="decimal"/>
      <w:lvlText w:val="%7."/>
      <w:lvlJc w:val="left"/>
      <w:pPr>
        <w:ind w:left="5754" w:hanging="360"/>
      </w:pPr>
    </w:lvl>
    <w:lvl w:ilvl="7">
      <w:start w:val="1"/>
      <w:numFmt w:val="lowerLetter"/>
      <w:lvlText w:val="%8."/>
      <w:lvlJc w:val="left"/>
      <w:pPr>
        <w:ind w:left="6474" w:hanging="360"/>
      </w:pPr>
    </w:lvl>
    <w:lvl w:ilvl="8">
      <w:start w:val="1"/>
      <w:numFmt w:val="lowerRoman"/>
      <w:lvlText w:val="%9."/>
      <w:lvlJc w:val="right"/>
      <w:pPr>
        <w:ind w:left="7194" w:hanging="180"/>
      </w:pPr>
    </w:lvl>
  </w:abstractNum>
  <w:abstractNum w:abstractNumId="12" w15:restartNumberingAfterBreak="0">
    <w:nsid w:val="4BF52877"/>
    <w:multiLevelType w:val="hybridMultilevel"/>
    <w:tmpl w:val="408C87DE"/>
    <w:lvl w:ilvl="0" w:tplc="04210017">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3" w15:restartNumberingAfterBreak="0">
    <w:nsid w:val="595E374B"/>
    <w:multiLevelType w:val="hybridMultilevel"/>
    <w:tmpl w:val="E848ADFA"/>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9BA4701"/>
    <w:multiLevelType w:val="hybridMultilevel"/>
    <w:tmpl w:val="83409242"/>
    <w:lvl w:ilvl="0" w:tplc="BBFEA540">
      <w:start w:val="1"/>
      <w:numFmt w:val="decimal"/>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443C30"/>
    <w:multiLevelType w:val="hybridMultilevel"/>
    <w:tmpl w:val="9978F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175D88"/>
    <w:multiLevelType w:val="hybridMultilevel"/>
    <w:tmpl w:val="D06A09B2"/>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2115566">
    <w:abstractNumId w:val="3"/>
  </w:num>
  <w:num w:numId="2" w16cid:durableId="677655360">
    <w:abstractNumId w:val="2"/>
  </w:num>
  <w:num w:numId="3" w16cid:durableId="84108645">
    <w:abstractNumId w:val="11"/>
  </w:num>
  <w:num w:numId="4" w16cid:durableId="432821223">
    <w:abstractNumId w:val="6"/>
  </w:num>
  <w:num w:numId="5" w16cid:durableId="1514219294">
    <w:abstractNumId w:val="15"/>
  </w:num>
  <w:num w:numId="6" w16cid:durableId="1748191152">
    <w:abstractNumId w:val="5"/>
  </w:num>
  <w:num w:numId="7" w16cid:durableId="1994525857">
    <w:abstractNumId w:val="16"/>
  </w:num>
  <w:num w:numId="8" w16cid:durableId="1199781589">
    <w:abstractNumId w:val="13"/>
  </w:num>
  <w:num w:numId="9" w16cid:durableId="1138523852">
    <w:abstractNumId w:val="4"/>
  </w:num>
  <w:num w:numId="10" w16cid:durableId="767383904">
    <w:abstractNumId w:val="10"/>
  </w:num>
  <w:num w:numId="11" w16cid:durableId="181212711">
    <w:abstractNumId w:val="12"/>
  </w:num>
  <w:num w:numId="12" w16cid:durableId="1263686249">
    <w:abstractNumId w:val="7"/>
  </w:num>
  <w:num w:numId="13" w16cid:durableId="906838193">
    <w:abstractNumId w:val="0"/>
  </w:num>
  <w:num w:numId="14" w16cid:durableId="583756950">
    <w:abstractNumId w:val="14"/>
  </w:num>
  <w:num w:numId="15" w16cid:durableId="691304937">
    <w:abstractNumId w:val="8"/>
  </w:num>
  <w:num w:numId="16" w16cid:durableId="1749614841">
    <w:abstractNumId w:val="9"/>
  </w:num>
  <w:num w:numId="17" w16cid:durableId="298803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51A"/>
    <w:rsid w:val="00190F07"/>
    <w:rsid w:val="004657E0"/>
    <w:rsid w:val="0050726C"/>
    <w:rsid w:val="00524A0F"/>
    <w:rsid w:val="005E3C78"/>
    <w:rsid w:val="006300DD"/>
    <w:rsid w:val="00646C58"/>
    <w:rsid w:val="006A0335"/>
    <w:rsid w:val="006B5F40"/>
    <w:rsid w:val="007E11A1"/>
    <w:rsid w:val="0099151A"/>
    <w:rsid w:val="009C1769"/>
    <w:rsid w:val="009D46C5"/>
    <w:rsid w:val="00A101AD"/>
    <w:rsid w:val="00A470CB"/>
    <w:rsid w:val="00AA6E10"/>
    <w:rsid w:val="00AC5D1E"/>
    <w:rsid w:val="00C83448"/>
    <w:rsid w:val="00CA3800"/>
    <w:rsid w:val="00CE4A3B"/>
    <w:rsid w:val="00D1043D"/>
    <w:rsid w:val="00D65AA2"/>
    <w:rsid w:val="00DB18D3"/>
    <w:rsid w:val="00DF2F4E"/>
    <w:rsid w:val="00DF4C76"/>
    <w:rsid w:val="00E34B9E"/>
    <w:rsid w:val="00EB3CEF"/>
    <w:rsid w:val="00FC6035"/>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C96AF"/>
  <w15:docId w15:val="{2F13E119-BB0E-4363-9E62-22710A296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 w:eastAsia="en-ID" w:bidi="ar-SA"/>
      </w:rPr>
    </w:rPrDefault>
    <w:pPrDefault>
      <w:pPr>
        <w:ind w:left="709"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aliases w:val="Body of text,List Paragraph1"/>
    <w:basedOn w:val="Normal"/>
    <w:link w:val="ListParagraphChar"/>
    <w:uiPriority w:val="34"/>
    <w:qFormat/>
    <w:rsid w:val="00524A0F"/>
    <w:pPr>
      <w:spacing w:after="200" w:line="276" w:lineRule="auto"/>
      <w:ind w:left="720" w:firstLine="0"/>
      <w:contextualSpacing/>
      <w:jc w:val="left"/>
    </w:pPr>
    <w:rPr>
      <w:rFonts w:ascii="Calibri" w:eastAsia="Calibri" w:hAnsi="Calibri" w:cs="Arial"/>
      <w:lang w:val="en-US" w:eastAsia="en-US"/>
    </w:rPr>
  </w:style>
  <w:style w:type="paragraph" w:styleId="FootnoteText">
    <w:name w:val="footnote text"/>
    <w:aliases w:val="Footnote Text Char Char Char,Footnote Text Char Char"/>
    <w:basedOn w:val="Normal"/>
    <w:link w:val="FootnoteTextChar"/>
    <w:uiPriority w:val="99"/>
    <w:unhideWhenUsed/>
    <w:rsid w:val="00524A0F"/>
    <w:pPr>
      <w:ind w:left="0" w:firstLine="0"/>
      <w:jc w:val="left"/>
    </w:pPr>
    <w:rPr>
      <w:rFonts w:ascii="Calibri" w:eastAsia="Calibri" w:hAnsi="Calibri" w:cs="Arial"/>
      <w:sz w:val="20"/>
      <w:szCs w:val="20"/>
      <w:lang w:val="en-US" w:eastAsia="en-US"/>
    </w:rPr>
  </w:style>
  <w:style w:type="character" w:customStyle="1" w:styleId="FootnoteTextChar">
    <w:name w:val="Footnote Text Char"/>
    <w:aliases w:val="Footnote Text Char Char Char Char,Footnote Text Char Char Char1"/>
    <w:basedOn w:val="DefaultParagraphFont"/>
    <w:link w:val="FootnoteText"/>
    <w:uiPriority w:val="99"/>
    <w:rsid w:val="00524A0F"/>
    <w:rPr>
      <w:rFonts w:ascii="Calibri" w:eastAsia="Calibri" w:hAnsi="Calibri" w:cs="Arial"/>
      <w:sz w:val="20"/>
      <w:szCs w:val="20"/>
      <w:lang w:val="en-US" w:eastAsia="en-US"/>
    </w:rPr>
  </w:style>
  <w:style w:type="character" w:customStyle="1" w:styleId="ListParagraphChar">
    <w:name w:val="List Paragraph Char"/>
    <w:aliases w:val="Body of text Char,List Paragraph1 Char"/>
    <w:link w:val="ListParagraph"/>
    <w:uiPriority w:val="1"/>
    <w:locked/>
    <w:rsid w:val="00524A0F"/>
    <w:rPr>
      <w:rFonts w:ascii="Calibri" w:eastAsia="Calibri" w:hAnsi="Calibri" w:cs="Arial"/>
      <w:lang w:val="en-US" w:eastAsia="en-US"/>
    </w:rPr>
  </w:style>
  <w:style w:type="paragraph" w:styleId="EndnoteText">
    <w:name w:val="endnote text"/>
    <w:basedOn w:val="Normal"/>
    <w:link w:val="EndnoteTextChar"/>
    <w:uiPriority w:val="99"/>
    <w:unhideWhenUsed/>
    <w:rsid w:val="00524A0F"/>
    <w:pPr>
      <w:ind w:left="0" w:firstLine="0"/>
      <w:jc w:val="left"/>
    </w:pPr>
    <w:rPr>
      <w:rFonts w:asciiTheme="minorHAnsi" w:eastAsiaTheme="minorHAnsi" w:hAnsiTheme="minorHAnsi" w:cstheme="minorBidi"/>
      <w:sz w:val="20"/>
      <w:szCs w:val="20"/>
      <w:lang w:val="id-ID" w:eastAsia="en-US"/>
    </w:rPr>
  </w:style>
  <w:style w:type="character" w:customStyle="1" w:styleId="EndnoteTextChar">
    <w:name w:val="Endnote Text Char"/>
    <w:basedOn w:val="DefaultParagraphFont"/>
    <w:link w:val="EndnoteText"/>
    <w:uiPriority w:val="99"/>
    <w:rsid w:val="00524A0F"/>
    <w:rPr>
      <w:rFonts w:asciiTheme="minorHAnsi" w:eastAsiaTheme="minorHAnsi" w:hAnsiTheme="minorHAnsi" w:cstheme="minorBidi"/>
      <w:sz w:val="20"/>
      <w:szCs w:val="20"/>
      <w:lang w:val="id-ID" w:eastAsia="en-US"/>
    </w:rPr>
  </w:style>
  <w:style w:type="character" w:styleId="Hyperlink">
    <w:name w:val="Hyperlink"/>
    <w:basedOn w:val="DefaultParagraphFont"/>
    <w:uiPriority w:val="99"/>
    <w:unhideWhenUsed/>
    <w:rsid w:val="009C1769"/>
    <w:rPr>
      <w:color w:val="0000FF" w:themeColor="hyperlink"/>
      <w:u w:val="single"/>
    </w:rPr>
  </w:style>
  <w:style w:type="character" w:styleId="UnresolvedMention">
    <w:name w:val="Unresolved Mention"/>
    <w:basedOn w:val="DefaultParagraphFont"/>
    <w:uiPriority w:val="99"/>
    <w:semiHidden/>
    <w:unhideWhenUsed/>
    <w:rsid w:val="009C1769"/>
    <w:rPr>
      <w:color w:val="605E5C"/>
      <w:shd w:val="clear" w:color="auto" w:fill="E1DFDD"/>
    </w:rPr>
  </w:style>
  <w:style w:type="character" w:styleId="FootnoteReference">
    <w:name w:val="footnote reference"/>
    <w:basedOn w:val="DefaultParagraphFont"/>
    <w:uiPriority w:val="99"/>
    <w:semiHidden/>
    <w:unhideWhenUsed/>
    <w:rsid w:val="005E3C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hyperlink" Target="https://baritokreatifamanah.my.id/ojs/index.php/joie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26DB2-FD5B-4BD6-B0A0-98F8613EB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9966</Words>
  <Characters>56809</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Mukhlis</dc:creator>
  <cp:lastModifiedBy>Reviewer 1</cp:lastModifiedBy>
  <cp:revision>4</cp:revision>
  <cp:lastPrinted>2026-01-15T06:26:00Z</cp:lastPrinted>
  <dcterms:created xsi:type="dcterms:W3CDTF">2026-01-15T06:24:00Z</dcterms:created>
  <dcterms:modified xsi:type="dcterms:W3CDTF">2026-02-25T09:48:00Z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